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99D97" w14:textId="787BFE88" w:rsidR="000B5BA9" w:rsidRPr="004C6E21" w:rsidRDefault="000B5BA9" w:rsidP="00B34E1D">
      <w:pPr>
        <w:rPr>
          <w:rFonts w:ascii="Times New Roman" w:hAnsi="Times New Roman" w:cs="Times New Roman"/>
          <w:sz w:val="24"/>
          <w:szCs w:val="24"/>
        </w:rPr>
      </w:pPr>
      <w:r w:rsidRPr="004C6E21">
        <w:rPr>
          <w:rFonts w:ascii="Times New Roman" w:hAnsi="Times New Roman" w:cs="Times New Roman"/>
          <w:sz w:val="24"/>
          <w:szCs w:val="24"/>
        </w:rPr>
        <w:t>IN THE HIGH COURT OF JUSTICE</w:t>
      </w:r>
      <w:r w:rsidRPr="004C6E21">
        <w:rPr>
          <w:rFonts w:ascii="Times New Roman" w:hAnsi="Times New Roman" w:cs="Times New Roman"/>
          <w:sz w:val="24"/>
          <w:szCs w:val="24"/>
        </w:rPr>
        <w:tab/>
      </w:r>
      <w:r w:rsidRPr="004C6E21">
        <w:rPr>
          <w:rFonts w:ascii="Times New Roman" w:hAnsi="Times New Roman" w:cs="Times New Roman"/>
          <w:sz w:val="24"/>
          <w:szCs w:val="24"/>
        </w:rPr>
        <w:tab/>
      </w:r>
      <w:r w:rsidRPr="004C6E21">
        <w:rPr>
          <w:rFonts w:ascii="Times New Roman" w:hAnsi="Times New Roman" w:cs="Times New Roman"/>
          <w:sz w:val="24"/>
          <w:szCs w:val="24"/>
        </w:rPr>
        <w:tab/>
      </w:r>
      <w:r w:rsidRPr="004C6E21">
        <w:rPr>
          <w:rFonts w:ascii="Times New Roman" w:hAnsi="Times New Roman" w:cs="Times New Roman"/>
          <w:sz w:val="24"/>
          <w:szCs w:val="24"/>
        </w:rPr>
        <w:tab/>
      </w:r>
      <w:r w:rsidRPr="004C6E21">
        <w:rPr>
          <w:rFonts w:ascii="Times New Roman" w:hAnsi="Times New Roman" w:cs="Times New Roman"/>
          <w:sz w:val="24"/>
          <w:szCs w:val="24"/>
        </w:rPr>
        <w:tab/>
        <w:t xml:space="preserve">C0/2272/2021 </w:t>
      </w:r>
    </w:p>
    <w:p w14:paraId="517F9DEB" w14:textId="77777777" w:rsidR="000B5BA9" w:rsidRPr="004C6E21" w:rsidRDefault="000B5BA9" w:rsidP="000B5BA9">
      <w:pPr>
        <w:rPr>
          <w:rFonts w:ascii="Times New Roman" w:hAnsi="Times New Roman" w:cs="Times New Roman"/>
          <w:sz w:val="24"/>
          <w:szCs w:val="24"/>
        </w:rPr>
      </w:pPr>
      <w:r w:rsidRPr="004C6E21">
        <w:rPr>
          <w:rFonts w:ascii="Times New Roman" w:hAnsi="Times New Roman" w:cs="Times New Roman"/>
          <w:sz w:val="24"/>
          <w:szCs w:val="24"/>
        </w:rPr>
        <w:t>KING’S BENCH DIVISION</w:t>
      </w:r>
    </w:p>
    <w:p w14:paraId="27DA2813" w14:textId="77777777" w:rsidR="000B5BA9" w:rsidRPr="004C6E21" w:rsidRDefault="000B5BA9" w:rsidP="000B5BA9">
      <w:pPr>
        <w:rPr>
          <w:rFonts w:ascii="Times New Roman" w:hAnsi="Times New Roman" w:cs="Times New Roman"/>
          <w:sz w:val="24"/>
          <w:szCs w:val="24"/>
        </w:rPr>
      </w:pPr>
      <w:r w:rsidRPr="004C6E21">
        <w:rPr>
          <w:rFonts w:ascii="Times New Roman" w:hAnsi="Times New Roman" w:cs="Times New Roman"/>
          <w:sz w:val="24"/>
          <w:szCs w:val="24"/>
        </w:rPr>
        <w:t xml:space="preserve">ADMINISTRATIVE COURT </w:t>
      </w:r>
    </w:p>
    <w:p w14:paraId="7740235C" w14:textId="77777777" w:rsidR="000B5BA9" w:rsidRPr="004C6E21" w:rsidRDefault="000B5BA9" w:rsidP="000B5BA9">
      <w:pPr>
        <w:rPr>
          <w:rFonts w:ascii="Times New Roman" w:hAnsi="Times New Roman" w:cs="Times New Roman"/>
          <w:sz w:val="24"/>
          <w:szCs w:val="24"/>
        </w:rPr>
      </w:pPr>
    </w:p>
    <w:p w14:paraId="7299850B" w14:textId="77777777" w:rsidR="000B5BA9" w:rsidRPr="004C6E21" w:rsidRDefault="000B5BA9" w:rsidP="000B5BA9">
      <w:pPr>
        <w:rPr>
          <w:rFonts w:ascii="Times New Roman" w:hAnsi="Times New Roman" w:cs="Times New Roman"/>
          <w:sz w:val="24"/>
          <w:szCs w:val="24"/>
        </w:rPr>
      </w:pPr>
      <w:r w:rsidRPr="004C6E21">
        <w:rPr>
          <w:rFonts w:ascii="Times New Roman" w:hAnsi="Times New Roman" w:cs="Times New Roman"/>
          <w:sz w:val="24"/>
          <w:szCs w:val="24"/>
        </w:rPr>
        <w:t>IN THE MATTER OF JUDICIAL REVIEW PROCEEDINGS</w:t>
      </w:r>
    </w:p>
    <w:p w14:paraId="0691E452" w14:textId="77777777" w:rsidR="000B5BA9" w:rsidRPr="004C6E21" w:rsidRDefault="000B5BA9" w:rsidP="000B5BA9">
      <w:pPr>
        <w:rPr>
          <w:rFonts w:ascii="Times New Roman" w:hAnsi="Times New Roman" w:cs="Times New Roman"/>
          <w:sz w:val="24"/>
          <w:szCs w:val="24"/>
        </w:rPr>
      </w:pPr>
    </w:p>
    <w:p w14:paraId="25F0D1DE" w14:textId="77777777" w:rsidR="000B5BA9" w:rsidRPr="004C6E21" w:rsidRDefault="000B5BA9" w:rsidP="000B5BA9">
      <w:pPr>
        <w:rPr>
          <w:rFonts w:ascii="Times New Roman" w:hAnsi="Times New Roman" w:cs="Times New Roman"/>
          <w:sz w:val="24"/>
          <w:szCs w:val="24"/>
        </w:rPr>
      </w:pPr>
      <w:r w:rsidRPr="004C6E21">
        <w:rPr>
          <w:rFonts w:ascii="Times New Roman" w:hAnsi="Times New Roman" w:cs="Times New Roman"/>
          <w:sz w:val="24"/>
          <w:szCs w:val="24"/>
        </w:rPr>
        <w:t>BETWEEN:</w:t>
      </w:r>
    </w:p>
    <w:p w14:paraId="22AFEE58" w14:textId="071E0A8A" w:rsidR="000B5BA9" w:rsidRPr="004C6E21" w:rsidRDefault="000B5BA9" w:rsidP="000B5BA9">
      <w:pPr>
        <w:rPr>
          <w:rFonts w:ascii="Times New Roman" w:hAnsi="Times New Roman" w:cs="Times New Roman"/>
          <w:sz w:val="24"/>
          <w:szCs w:val="24"/>
        </w:rPr>
      </w:pPr>
    </w:p>
    <w:p w14:paraId="52575E64" w14:textId="77777777" w:rsidR="000B5BA9" w:rsidRPr="004C6E21" w:rsidRDefault="000B5BA9" w:rsidP="000B5BA9">
      <w:pPr>
        <w:jc w:val="center"/>
        <w:rPr>
          <w:rFonts w:ascii="Times New Roman" w:hAnsi="Times New Roman" w:cs="Times New Roman"/>
          <w:sz w:val="24"/>
          <w:szCs w:val="24"/>
        </w:rPr>
      </w:pPr>
      <w:r w:rsidRPr="004C6E21">
        <w:rPr>
          <w:rFonts w:ascii="Times New Roman" w:hAnsi="Times New Roman" w:cs="Times New Roman"/>
          <w:sz w:val="24"/>
          <w:szCs w:val="24"/>
        </w:rPr>
        <w:t>THE KING</w:t>
      </w:r>
    </w:p>
    <w:p w14:paraId="7CCCF38C" w14:textId="77777777" w:rsidR="000B5BA9" w:rsidRPr="004C6E21" w:rsidRDefault="000B5BA9" w:rsidP="000B5BA9">
      <w:pPr>
        <w:jc w:val="center"/>
        <w:rPr>
          <w:rFonts w:ascii="Times New Roman" w:hAnsi="Times New Roman" w:cs="Times New Roman"/>
          <w:sz w:val="24"/>
          <w:szCs w:val="24"/>
        </w:rPr>
      </w:pPr>
      <w:r w:rsidRPr="004C6E21">
        <w:rPr>
          <w:rFonts w:ascii="Times New Roman" w:hAnsi="Times New Roman" w:cs="Times New Roman"/>
          <w:sz w:val="24"/>
          <w:szCs w:val="24"/>
        </w:rPr>
        <w:t>(</w:t>
      </w:r>
      <w:proofErr w:type="gramStart"/>
      <w:r w:rsidRPr="004C6E21">
        <w:rPr>
          <w:rFonts w:ascii="Times New Roman" w:hAnsi="Times New Roman" w:cs="Times New Roman"/>
          <w:sz w:val="24"/>
          <w:szCs w:val="24"/>
        </w:rPr>
        <w:t>on</w:t>
      </w:r>
      <w:proofErr w:type="gramEnd"/>
      <w:r w:rsidRPr="004C6E21">
        <w:rPr>
          <w:rFonts w:ascii="Times New Roman" w:hAnsi="Times New Roman" w:cs="Times New Roman"/>
          <w:sz w:val="24"/>
          <w:szCs w:val="24"/>
        </w:rPr>
        <w:t xml:space="preserve"> the application of </w:t>
      </w:r>
    </w:p>
    <w:p w14:paraId="5DA83E2A" w14:textId="730DFB78" w:rsidR="000B5BA9" w:rsidRPr="004C6E21" w:rsidRDefault="000B5BA9" w:rsidP="000B5BA9">
      <w:pPr>
        <w:jc w:val="center"/>
        <w:rPr>
          <w:rFonts w:ascii="Times New Roman" w:hAnsi="Times New Roman" w:cs="Times New Roman"/>
          <w:sz w:val="24"/>
          <w:szCs w:val="24"/>
        </w:rPr>
      </w:pPr>
      <w:r w:rsidRPr="004C6E21">
        <w:rPr>
          <w:rFonts w:ascii="Times New Roman" w:hAnsi="Times New Roman" w:cs="Times New Roman"/>
          <w:sz w:val="24"/>
          <w:szCs w:val="24"/>
        </w:rPr>
        <w:t>BEMBRIDGE HARBOUR TRUST</w:t>
      </w:r>
      <w:r w:rsidR="00787850" w:rsidRPr="004C6E21">
        <w:rPr>
          <w:rFonts w:ascii="Times New Roman" w:hAnsi="Times New Roman" w:cs="Times New Roman"/>
          <w:sz w:val="24"/>
          <w:szCs w:val="24"/>
        </w:rPr>
        <w:t>)</w:t>
      </w:r>
    </w:p>
    <w:p w14:paraId="1A65B849" w14:textId="77777777" w:rsidR="000B5BA9" w:rsidRPr="004C6E21" w:rsidRDefault="000B5BA9" w:rsidP="000B5BA9">
      <w:pPr>
        <w:jc w:val="right"/>
        <w:rPr>
          <w:rFonts w:ascii="Times New Roman" w:hAnsi="Times New Roman" w:cs="Times New Roman"/>
          <w:sz w:val="24"/>
          <w:szCs w:val="24"/>
          <w:u w:val="single"/>
        </w:rPr>
      </w:pPr>
      <w:r w:rsidRPr="004C6E21">
        <w:rPr>
          <w:rFonts w:ascii="Times New Roman" w:hAnsi="Times New Roman" w:cs="Times New Roman"/>
          <w:sz w:val="24"/>
          <w:szCs w:val="24"/>
          <w:u w:val="single"/>
        </w:rPr>
        <w:t>Claimant</w:t>
      </w:r>
    </w:p>
    <w:p w14:paraId="4B5B98FE" w14:textId="77777777" w:rsidR="000B5BA9" w:rsidRPr="004C6E21" w:rsidRDefault="000B5BA9" w:rsidP="000B5BA9">
      <w:pPr>
        <w:jc w:val="center"/>
        <w:rPr>
          <w:rFonts w:ascii="Times New Roman" w:hAnsi="Times New Roman" w:cs="Times New Roman"/>
          <w:sz w:val="24"/>
          <w:szCs w:val="24"/>
        </w:rPr>
      </w:pPr>
      <w:r w:rsidRPr="004C6E21">
        <w:rPr>
          <w:rFonts w:ascii="Times New Roman" w:hAnsi="Times New Roman" w:cs="Times New Roman"/>
          <w:sz w:val="24"/>
          <w:szCs w:val="24"/>
        </w:rPr>
        <w:t>-and-</w:t>
      </w:r>
    </w:p>
    <w:p w14:paraId="14092543" w14:textId="77777777" w:rsidR="000B5BA9" w:rsidRPr="004C6E21" w:rsidRDefault="000B5BA9" w:rsidP="000B5BA9">
      <w:pPr>
        <w:jc w:val="center"/>
        <w:rPr>
          <w:rFonts w:ascii="Times New Roman" w:hAnsi="Times New Roman" w:cs="Times New Roman"/>
          <w:sz w:val="24"/>
          <w:szCs w:val="24"/>
        </w:rPr>
      </w:pPr>
    </w:p>
    <w:p w14:paraId="3DE73EC7" w14:textId="77777777" w:rsidR="000B5BA9" w:rsidRPr="004C6E21" w:rsidRDefault="000B5BA9" w:rsidP="000B5BA9">
      <w:pPr>
        <w:jc w:val="center"/>
        <w:rPr>
          <w:rFonts w:ascii="Times New Roman" w:hAnsi="Times New Roman" w:cs="Times New Roman"/>
          <w:sz w:val="24"/>
          <w:szCs w:val="24"/>
        </w:rPr>
      </w:pPr>
      <w:r w:rsidRPr="004C6E21">
        <w:rPr>
          <w:rFonts w:ascii="Times New Roman" w:hAnsi="Times New Roman" w:cs="Times New Roman"/>
          <w:sz w:val="24"/>
          <w:szCs w:val="24"/>
        </w:rPr>
        <w:t>BEMBRIDGE HARBOUR IMPROVEMENTS COMPANY LTD</w:t>
      </w:r>
    </w:p>
    <w:p w14:paraId="6B601E0D" w14:textId="77777777" w:rsidR="000B5BA9" w:rsidRPr="004C6E21" w:rsidRDefault="000B5BA9" w:rsidP="000B5BA9">
      <w:pPr>
        <w:jc w:val="right"/>
        <w:rPr>
          <w:rFonts w:ascii="Times New Roman" w:hAnsi="Times New Roman" w:cs="Times New Roman"/>
          <w:sz w:val="24"/>
          <w:szCs w:val="24"/>
          <w:u w:val="single"/>
        </w:rPr>
      </w:pPr>
      <w:r w:rsidRPr="004C6E21">
        <w:rPr>
          <w:rFonts w:ascii="Times New Roman" w:hAnsi="Times New Roman" w:cs="Times New Roman"/>
          <w:sz w:val="24"/>
          <w:szCs w:val="24"/>
          <w:u w:val="single"/>
        </w:rPr>
        <w:t>Defendant</w:t>
      </w:r>
    </w:p>
    <w:p w14:paraId="616DB6AE" w14:textId="77777777" w:rsidR="000B5BA9" w:rsidRPr="004C6E21" w:rsidRDefault="000B5BA9" w:rsidP="000B5BA9">
      <w:pPr>
        <w:jc w:val="center"/>
        <w:rPr>
          <w:rFonts w:ascii="Times New Roman" w:hAnsi="Times New Roman" w:cs="Times New Roman"/>
          <w:sz w:val="24"/>
          <w:szCs w:val="24"/>
        </w:rPr>
      </w:pPr>
      <w:r w:rsidRPr="004C6E21">
        <w:rPr>
          <w:rFonts w:ascii="Times New Roman" w:hAnsi="Times New Roman" w:cs="Times New Roman"/>
          <w:sz w:val="24"/>
          <w:szCs w:val="24"/>
        </w:rPr>
        <w:t>-and-</w:t>
      </w:r>
    </w:p>
    <w:p w14:paraId="49062905" w14:textId="77777777" w:rsidR="000B5BA9" w:rsidRPr="004C6E21" w:rsidRDefault="000B5BA9" w:rsidP="000B5BA9">
      <w:pPr>
        <w:jc w:val="center"/>
        <w:rPr>
          <w:rFonts w:ascii="Times New Roman" w:hAnsi="Times New Roman" w:cs="Times New Roman"/>
          <w:sz w:val="24"/>
          <w:szCs w:val="24"/>
        </w:rPr>
      </w:pPr>
    </w:p>
    <w:p w14:paraId="0C608FAB" w14:textId="77777777" w:rsidR="000B5BA9" w:rsidRPr="004C6E21" w:rsidRDefault="000B5BA9" w:rsidP="000B5BA9">
      <w:pPr>
        <w:jc w:val="center"/>
        <w:rPr>
          <w:rFonts w:ascii="Times New Roman" w:hAnsi="Times New Roman" w:cs="Times New Roman"/>
          <w:sz w:val="24"/>
          <w:szCs w:val="24"/>
        </w:rPr>
      </w:pPr>
      <w:r w:rsidRPr="004C6E21">
        <w:rPr>
          <w:rFonts w:ascii="Times New Roman" w:hAnsi="Times New Roman" w:cs="Times New Roman"/>
          <w:sz w:val="24"/>
          <w:szCs w:val="24"/>
        </w:rPr>
        <w:t>BEMBRIDGE INVESTMENTS LIMITED</w:t>
      </w:r>
    </w:p>
    <w:p w14:paraId="6F744758" w14:textId="77777777" w:rsidR="000B5BA9" w:rsidRPr="004C6E21" w:rsidRDefault="000B5BA9" w:rsidP="000B5BA9">
      <w:pPr>
        <w:jc w:val="right"/>
        <w:rPr>
          <w:rFonts w:ascii="Times New Roman" w:hAnsi="Times New Roman" w:cs="Times New Roman"/>
          <w:sz w:val="24"/>
          <w:szCs w:val="24"/>
          <w:u w:val="single"/>
        </w:rPr>
      </w:pPr>
      <w:r w:rsidRPr="004C6E21">
        <w:rPr>
          <w:rFonts w:ascii="Times New Roman" w:hAnsi="Times New Roman" w:cs="Times New Roman"/>
          <w:sz w:val="24"/>
          <w:szCs w:val="24"/>
          <w:u w:val="single"/>
        </w:rPr>
        <w:t>Interested Party</w:t>
      </w:r>
    </w:p>
    <w:p w14:paraId="282612E9" w14:textId="57B0469D" w:rsidR="000B5BA9" w:rsidRPr="004C6E21" w:rsidRDefault="000B5BA9">
      <w:pPr>
        <w:rPr>
          <w:rFonts w:ascii="Times New Roman" w:hAnsi="Times New Roman" w:cs="Times New Roman"/>
          <w:sz w:val="24"/>
          <w:szCs w:val="24"/>
        </w:rPr>
      </w:pPr>
    </w:p>
    <w:p w14:paraId="2091EA4D" w14:textId="22E1B777" w:rsidR="000B5BA9" w:rsidRPr="004C6E21" w:rsidRDefault="000B5BA9" w:rsidP="000B5BA9">
      <w:pPr>
        <w:jc w:val="center"/>
        <w:rPr>
          <w:rFonts w:ascii="Times New Roman" w:hAnsi="Times New Roman" w:cs="Times New Roman"/>
          <w:sz w:val="24"/>
          <w:szCs w:val="24"/>
        </w:rPr>
      </w:pPr>
      <w:r w:rsidRPr="004C6E21">
        <w:rPr>
          <w:rFonts w:ascii="Times New Roman" w:hAnsi="Times New Roman" w:cs="Times New Roman"/>
          <w:sz w:val="24"/>
          <w:szCs w:val="24"/>
        </w:rPr>
        <w:t>_______________________________________________</w:t>
      </w:r>
    </w:p>
    <w:p w14:paraId="484806B4" w14:textId="70C70663" w:rsidR="000B5BA9" w:rsidRPr="004C6E21" w:rsidRDefault="00C962F4" w:rsidP="000B5BA9">
      <w:pPr>
        <w:jc w:val="center"/>
        <w:rPr>
          <w:rFonts w:ascii="Times New Roman" w:hAnsi="Times New Roman" w:cs="Times New Roman"/>
          <w:sz w:val="24"/>
          <w:szCs w:val="24"/>
        </w:rPr>
      </w:pPr>
      <w:r w:rsidRPr="004C6E21">
        <w:rPr>
          <w:rFonts w:ascii="Times New Roman" w:hAnsi="Times New Roman" w:cs="Times New Roman"/>
          <w:sz w:val="24"/>
          <w:szCs w:val="24"/>
        </w:rPr>
        <w:t>CLAIMANT’S SKELETON ARGUMENT</w:t>
      </w:r>
    </w:p>
    <w:p w14:paraId="013EBBBB" w14:textId="64A7D4E5" w:rsidR="000B5BA9" w:rsidRPr="004C6E21" w:rsidRDefault="000B5BA9" w:rsidP="000B5BA9">
      <w:pPr>
        <w:jc w:val="center"/>
        <w:rPr>
          <w:rFonts w:ascii="Times New Roman" w:hAnsi="Times New Roman" w:cs="Times New Roman"/>
          <w:sz w:val="24"/>
          <w:szCs w:val="24"/>
        </w:rPr>
      </w:pPr>
      <w:r w:rsidRPr="004C6E21">
        <w:rPr>
          <w:rFonts w:ascii="Times New Roman" w:hAnsi="Times New Roman" w:cs="Times New Roman"/>
          <w:sz w:val="24"/>
          <w:szCs w:val="24"/>
        </w:rPr>
        <w:t>________________________________________________</w:t>
      </w:r>
    </w:p>
    <w:p w14:paraId="5D4524E0" w14:textId="51292867" w:rsidR="007B4956" w:rsidRPr="004C6E21" w:rsidRDefault="00656330" w:rsidP="007B4956">
      <w:pPr>
        <w:pStyle w:val="ListParagraph"/>
        <w:rPr>
          <w:rFonts w:ascii="Times New Roman" w:hAnsi="Times New Roman" w:cs="Times New Roman"/>
          <w:i/>
          <w:iCs/>
          <w:sz w:val="24"/>
          <w:szCs w:val="24"/>
        </w:rPr>
      </w:pPr>
      <w:r w:rsidRPr="004C6E21">
        <w:rPr>
          <w:rFonts w:ascii="Times New Roman" w:hAnsi="Times New Roman" w:cs="Times New Roman"/>
          <w:i/>
          <w:iCs/>
          <w:sz w:val="24"/>
          <w:szCs w:val="24"/>
        </w:rPr>
        <w:t>There are two hearing bundles. The first bundle is the core bundle</w:t>
      </w:r>
      <w:r w:rsidR="00805DF1" w:rsidRPr="004C6E21">
        <w:rPr>
          <w:rFonts w:ascii="Times New Roman" w:hAnsi="Times New Roman" w:cs="Times New Roman"/>
          <w:i/>
          <w:iCs/>
          <w:sz w:val="24"/>
          <w:szCs w:val="24"/>
        </w:rPr>
        <w:t xml:space="preserve"> (pages 1-330)</w:t>
      </w:r>
      <w:r w:rsidRPr="004C6E21">
        <w:rPr>
          <w:rFonts w:ascii="Times New Roman" w:hAnsi="Times New Roman" w:cs="Times New Roman"/>
          <w:i/>
          <w:iCs/>
          <w:sz w:val="24"/>
          <w:szCs w:val="24"/>
        </w:rPr>
        <w:t xml:space="preserve"> and contains the pleadings, application</w:t>
      </w:r>
      <w:r w:rsidR="007B323E" w:rsidRPr="004C6E21">
        <w:rPr>
          <w:rFonts w:ascii="Times New Roman" w:hAnsi="Times New Roman" w:cs="Times New Roman"/>
          <w:i/>
          <w:iCs/>
          <w:sz w:val="24"/>
          <w:szCs w:val="24"/>
        </w:rPr>
        <w:t>s</w:t>
      </w:r>
      <w:r w:rsidRPr="004C6E21">
        <w:rPr>
          <w:rFonts w:ascii="Times New Roman" w:hAnsi="Times New Roman" w:cs="Times New Roman"/>
          <w:i/>
          <w:iCs/>
          <w:sz w:val="24"/>
          <w:szCs w:val="24"/>
        </w:rPr>
        <w:t xml:space="preserve">, </w:t>
      </w:r>
      <w:r w:rsidR="00775D3E" w:rsidRPr="004C6E21">
        <w:rPr>
          <w:rFonts w:ascii="Times New Roman" w:hAnsi="Times New Roman" w:cs="Times New Roman"/>
          <w:i/>
          <w:iCs/>
          <w:sz w:val="24"/>
          <w:szCs w:val="24"/>
        </w:rPr>
        <w:t>orders,</w:t>
      </w:r>
      <w:r w:rsidRPr="004C6E21">
        <w:rPr>
          <w:rFonts w:ascii="Times New Roman" w:hAnsi="Times New Roman" w:cs="Times New Roman"/>
          <w:i/>
          <w:iCs/>
          <w:sz w:val="24"/>
          <w:szCs w:val="24"/>
        </w:rPr>
        <w:t xml:space="preserve"> and witness statements. The second bundle</w:t>
      </w:r>
      <w:r w:rsidR="00805DF1" w:rsidRPr="004C6E21">
        <w:rPr>
          <w:rFonts w:ascii="Times New Roman" w:hAnsi="Times New Roman" w:cs="Times New Roman"/>
          <w:i/>
          <w:iCs/>
          <w:sz w:val="24"/>
          <w:szCs w:val="24"/>
        </w:rPr>
        <w:t xml:space="preserve"> (pages 331-</w:t>
      </w:r>
      <w:r w:rsidR="003909AB" w:rsidRPr="004C6E21">
        <w:rPr>
          <w:rFonts w:ascii="Times New Roman" w:hAnsi="Times New Roman" w:cs="Times New Roman"/>
          <w:i/>
          <w:iCs/>
          <w:sz w:val="24"/>
          <w:szCs w:val="24"/>
        </w:rPr>
        <w:t>869)</w:t>
      </w:r>
      <w:r w:rsidRPr="004C6E21">
        <w:rPr>
          <w:rFonts w:ascii="Times New Roman" w:hAnsi="Times New Roman" w:cs="Times New Roman"/>
          <w:i/>
          <w:iCs/>
          <w:sz w:val="24"/>
          <w:szCs w:val="24"/>
        </w:rPr>
        <w:t xml:space="preserve"> contains the exhibit</w:t>
      </w:r>
      <w:r w:rsidR="00775D3E" w:rsidRPr="004C6E21">
        <w:rPr>
          <w:rFonts w:ascii="Times New Roman" w:hAnsi="Times New Roman" w:cs="Times New Roman"/>
          <w:i/>
          <w:iCs/>
          <w:sz w:val="24"/>
          <w:szCs w:val="24"/>
        </w:rPr>
        <w:t>s</w:t>
      </w:r>
      <w:r w:rsidRPr="004C6E21">
        <w:rPr>
          <w:rFonts w:ascii="Times New Roman" w:hAnsi="Times New Roman" w:cs="Times New Roman"/>
          <w:i/>
          <w:iCs/>
          <w:sz w:val="24"/>
          <w:szCs w:val="24"/>
        </w:rPr>
        <w:t xml:space="preserve"> to the witness statements. When referring to page numbers the core bundle is referred to as bundle ‘‘A’’ </w:t>
      </w:r>
      <w:r w:rsidRPr="004C6E21">
        <w:rPr>
          <w:rFonts w:ascii="Times New Roman" w:hAnsi="Times New Roman" w:cs="Times New Roman"/>
          <w:sz w:val="24"/>
          <w:szCs w:val="24"/>
        </w:rPr>
        <w:t xml:space="preserve">and the exhibits bundle </w:t>
      </w:r>
      <w:r w:rsidR="00775D3E" w:rsidRPr="004C6E21">
        <w:rPr>
          <w:rFonts w:ascii="Times New Roman" w:hAnsi="Times New Roman" w:cs="Times New Roman"/>
          <w:sz w:val="24"/>
          <w:szCs w:val="24"/>
        </w:rPr>
        <w:t>as bundle ‘‘B’’</w:t>
      </w:r>
      <w:r w:rsidR="00775D3E" w:rsidRPr="004C6E21">
        <w:rPr>
          <w:rFonts w:ascii="Times New Roman" w:hAnsi="Times New Roman" w:cs="Times New Roman"/>
          <w:i/>
          <w:iCs/>
          <w:sz w:val="24"/>
          <w:szCs w:val="24"/>
        </w:rPr>
        <w:t>. Pages are referenced as [A/B/page no]</w:t>
      </w:r>
      <w:r w:rsidR="00F8489B" w:rsidRPr="004C6E21">
        <w:rPr>
          <w:rFonts w:ascii="Times New Roman" w:hAnsi="Times New Roman" w:cs="Times New Roman"/>
          <w:i/>
          <w:iCs/>
          <w:sz w:val="24"/>
          <w:szCs w:val="24"/>
        </w:rPr>
        <w:t xml:space="preserve">. </w:t>
      </w:r>
      <w:r w:rsidR="001C60C9" w:rsidRPr="004C6E21">
        <w:rPr>
          <w:rFonts w:ascii="Times New Roman" w:hAnsi="Times New Roman" w:cs="Times New Roman"/>
          <w:i/>
          <w:iCs/>
          <w:sz w:val="24"/>
          <w:szCs w:val="24"/>
        </w:rPr>
        <w:t>Where witness statements are referred to the initial</w:t>
      </w:r>
      <w:r w:rsidR="001834A4" w:rsidRPr="004C6E21">
        <w:rPr>
          <w:rFonts w:ascii="Times New Roman" w:hAnsi="Times New Roman" w:cs="Times New Roman"/>
          <w:i/>
          <w:iCs/>
          <w:sz w:val="24"/>
          <w:szCs w:val="24"/>
        </w:rPr>
        <w:t xml:space="preserve">s of the author are provided along with a number identifying which witness statement it is </w:t>
      </w:r>
      <w:proofErr w:type="gramStart"/>
      <w:r w:rsidR="001834A4" w:rsidRPr="004C6E21">
        <w:rPr>
          <w:rFonts w:ascii="Times New Roman" w:hAnsi="Times New Roman" w:cs="Times New Roman"/>
          <w:i/>
          <w:iCs/>
          <w:sz w:val="24"/>
          <w:szCs w:val="24"/>
        </w:rPr>
        <w:t>e.g.</w:t>
      </w:r>
      <w:proofErr w:type="gramEnd"/>
      <w:r w:rsidR="001834A4" w:rsidRPr="004C6E21">
        <w:rPr>
          <w:rFonts w:ascii="Times New Roman" w:hAnsi="Times New Roman" w:cs="Times New Roman"/>
          <w:i/>
          <w:iCs/>
          <w:sz w:val="24"/>
          <w:szCs w:val="24"/>
        </w:rPr>
        <w:t xml:space="preserve"> Phil</w:t>
      </w:r>
      <w:r w:rsidR="00790274" w:rsidRPr="004C6E21">
        <w:rPr>
          <w:rFonts w:ascii="Times New Roman" w:hAnsi="Times New Roman" w:cs="Times New Roman"/>
          <w:i/>
          <w:iCs/>
          <w:sz w:val="24"/>
          <w:szCs w:val="24"/>
        </w:rPr>
        <w:t>i</w:t>
      </w:r>
      <w:r w:rsidR="001834A4" w:rsidRPr="004C6E21">
        <w:rPr>
          <w:rFonts w:ascii="Times New Roman" w:hAnsi="Times New Roman" w:cs="Times New Roman"/>
          <w:i/>
          <w:iCs/>
          <w:sz w:val="24"/>
          <w:szCs w:val="24"/>
        </w:rPr>
        <w:t>p Southall’s first witness statement (‘‘PS 1</w:t>
      </w:r>
      <w:r w:rsidR="00612CEC" w:rsidRPr="004C6E21">
        <w:rPr>
          <w:rFonts w:ascii="Times New Roman" w:hAnsi="Times New Roman" w:cs="Times New Roman"/>
          <w:i/>
          <w:iCs/>
          <w:sz w:val="24"/>
          <w:szCs w:val="24"/>
        </w:rPr>
        <w:t>’’</w:t>
      </w:r>
      <w:r w:rsidR="001834A4" w:rsidRPr="004C6E21">
        <w:rPr>
          <w:rFonts w:ascii="Times New Roman" w:hAnsi="Times New Roman" w:cs="Times New Roman"/>
          <w:i/>
          <w:iCs/>
          <w:sz w:val="24"/>
          <w:szCs w:val="24"/>
        </w:rPr>
        <w:t xml:space="preserve">). </w:t>
      </w:r>
    </w:p>
    <w:p w14:paraId="1C69368E" w14:textId="697CD209" w:rsidR="00775D3E" w:rsidRPr="004C6E21" w:rsidRDefault="00775D3E" w:rsidP="007B4956">
      <w:pPr>
        <w:pStyle w:val="ListParagraph"/>
        <w:rPr>
          <w:rFonts w:ascii="Times New Roman" w:hAnsi="Times New Roman" w:cs="Times New Roman"/>
          <w:i/>
          <w:iCs/>
          <w:sz w:val="24"/>
          <w:szCs w:val="24"/>
        </w:rPr>
      </w:pPr>
    </w:p>
    <w:p w14:paraId="74929B27" w14:textId="375718FC" w:rsidR="00805DF1" w:rsidRPr="004C6E21" w:rsidRDefault="00805DF1" w:rsidP="007B4956">
      <w:pPr>
        <w:pStyle w:val="ListParagraph"/>
        <w:rPr>
          <w:rFonts w:ascii="Times New Roman" w:hAnsi="Times New Roman" w:cs="Times New Roman"/>
          <w:i/>
          <w:iCs/>
          <w:sz w:val="24"/>
          <w:szCs w:val="24"/>
        </w:rPr>
      </w:pPr>
    </w:p>
    <w:p w14:paraId="23665217" w14:textId="77777777" w:rsidR="00805DF1" w:rsidRPr="004C6E21" w:rsidRDefault="00805DF1" w:rsidP="007B4956">
      <w:pPr>
        <w:pStyle w:val="ListParagraph"/>
        <w:rPr>
          <w:rFonts w:ascii="Times New Roman" w:hAnsi="Times New Roman" w:cs="Times New Roman"/>
          <w:i/>
          <w:iCs/>
          <w:sz w:val="24"/>
          <w:szCs w:val="24"/>
        </w:rPr>
      </w:pPr>
    </w:p>
    <w:p w14:paraId="749E2691" w14:textId="306FE661" w:rsidR="00805DF1" w:rsidRPr="004C6E21" w:rsidRDefault="00805DF1" w:rsidP="001E3F77">
      <w:pPr>
        <w:spacing w:line="240" w:lineRule="auto"/>
        <w:ind w:firstLine="720"/>
        <w:jc w:val="both"/>
        <w:rPr>
          <w:rFonts w:ascii="Times New Roman" w:eastAsia="Times New Roman" w:hAnsi="Times New Roman" w:cs="Times New Roman"/>
          <w:bCs/>
          <w:sz w:val="24"/>
          <w:szCs w:val="24"/>
        </w:rPr>
      </w:pPr>
      <w:r w:rsidRPr="004C6E21">
        <w:rPr>
          <w:rFonts w:ascii="Times New Roman" w:eastAsia="Times New Roman" w:hAnsi="Times New Roman" w:cs="Times New Roman"/>
          <w:bCs/>
          <w:sz w:val="24"/>
          <w:szCs w:val="24"/>
        </w:rPr>
        <w:t>Hearing Date:</w:t>
      </w:r>
      <w:r w:rsidRPr="004C6E21">
        <w:rPr>
          <w:rFonts w:ascii="Times New Roman" w:eastAsia="Times New Roman" w:hAnsi="Times New Roman" w:cs="Times New Roman"/>
          <w:bCs/>
          <w:sz w:val="24"/>
          <w:szCs w:val="24"/>
        </w:rPr>
        <w:tab/>
      </w:r>
      <w:r w:rsidRPr="004C6E21">
        <w:rPr>
          <w:rFonts w:ascii="Times New Roman" w:eastAsia="Times New Roman" w:hAnsi="Times New Roman" w:cs="Times New Roman"/>
          <w:bCs/>
          <w:sz w:val="24"/>
          <w:szCs w:val="24"/>
        </w:rPr>
        <w:tab/>
      </w:r>
      <w:r w:rsidR="00CB24E6" w:rsidRPr="004C6E21">
        <w:rPr>
          <w:rFonts w:ascii="Times New Roman" w:eastAsia="Times New Roman" w:hAnsi="Times New Roman" w:cs="Times New Roman"/>
          <w:bCs/>
          <w:sz w:val="24"/>
          <w:szCs w:val="24"/>
        </w:rPr>
        <w:t>23 March 2023</w:t>
      </w:r>
    </w:p>
    <w:p w14:paraId="723A89A0" w14:textId="0B3291E5" w:rsidR="00805DF1" w:rsidRPr="004C6E21" w:rsidRDefault="00805DF1" w:rsidP="001E3F77">
      <w:pPr>
        <w:spacing w:line="240" w:lineRule="auto"/>
        <w:ind w:firstLine="720"/>
        <w:jc w:val="both"/>
        <w:rPr>
          <w:rFonts w:ascii="Times New Roman" w:eastAsia="Times New Roman" w:hAnsi="Times New Roman" w:cs="Times New Roman"/>
          <w:bCs/>
          <w:sz w:val="24"/>
          <w:szCs w:val="24"/>
        </w:rPr>
      </w:pPr>
      <w:r w:rsidRPr="004C6E21">
        <w:rPr>
          <w:rFonts w:ascii="Times New Roman" w:eastAsia="Times New Roman" w:hAnsi="Times New Roman" w:cs="Times New Roman"/>
          <w:bCs/>
          <w:sz w:val="24"/>
          <w:szCs w:val="24"/>
        </w:rPr>
        <w:t>Court:</w:t>
      </w:r>
      <w:r w:rsidRPr="004C6E21">
        <w:rPr>
          <w:rFonts w:ascii="Times New Roman" w:eastAsia="Times New Roman" w:hAnsi="Times New Roman" w:cs="Times New Roman"/>
          <w:bCs/>
          <w:sz w:val="24"/>
          <w:szCs w:val="24"/>
        </w:rPr>
        <w:tab/>
      </w:r>
      <w:r w:rsidRPr="004C6E21">
        <w:rPr>
          <w:rFonts w:ascii="Times New Roman" w:eastAsia="Times New Roman" w:hAnsi="Times New Roman" w:cs="Times New Roman"/>
          <w:bCs/>
          <w:sz w:val="24"/>
          <w:szCs w:val="24"/>
        </w:rPr>
        <w:tab/>
      </w:r>
      <w:r w:rsidRPr="004C6E21">
        <w:rPr>
          <w:rFonts w:ascii="Times New Roman" w:eastAsia="Times New Roman" w:hAnsi="Times New Roman" w:cs="Times New Roman"/>
          <w:bCs/>
          <w:sz w:val="24"/>
          <w:szCs w:val="24"/>
        </w:rPr>
        <w:tab/>
        <w:t>Administrative Court Judicial Review</w:t>
      </w:r>
    </w:p>
    <w:p w14:paraId="4ABEB031" w14:textId="60EEB663" w:rsidR="00805DF1" w:rsidRPr="004C6E21" w:rsidRDefault="00805DF1" w:rsidP="001E3F77">
      <w:pPr>
        <w:spacing w:line="240" w:lineRule="auto"/>
        <w:ind w:firstLine="720"/>
        <w:jc w:val="both"/>
        <w:rPr>
          <w:rFonts w:ascii="Times New Roman" w:eastAsia="Times New Roman" w:hAnsi="Times New Roman" w:cs="Times New Roman"/>
          <w:bCs/>
          <w:sz w:val="24"/>
          <w:szCs w:val="24"/>
        </w:rPr>
      </w:pPr>
      <w:r w:rsidRPr="004C6E21">
        <w:rPr>
          <w:rFonts w:ascii="Times New Roman" w:eastAsia="Times New Roman" w:hAnsi="Times New Roman" w:cs="Times New Roman"/>
          <w:bCs/>
          <w:sz w:val="24"/>
          <w:szCs w:val="24"/>
        </w:rPr>
        <w:t>Time Est:</w:t>
      </w:r>
      <w:r w:rsidRPr="004C6E21">
        <w:rPr>
          <w:rFonts w:ascii="Times New Roman" w:eastAsia="Times New Roman" w:hAnsi="Times New Roman" w:cs="Times New Roman"/>
          <w:bCs/>
          <w:sz w:val="24"/>
          <w:szCs w:val="24"/>
        </w:rPr>
        <w:tab/>
      </w:r>
      <w:r w:rsidRPr="004C6E21">
        <w:rPr>
          <w:rFonts w:ascii="Times New Roman" w:eastAsia="Times New Roman" w:hAnsi="Times New Roman" w:cs="Times New Roman"/>
          <w:bCs/>
          <w:sz w:val="24"/>
          <w:szCs w:val="24"/>
        </w:rPr>
        <w:tab/>
        <w:t>1 day</w:t>
      </w:r>
    </w:p>
    <w:p w14:paraId="6F96768E" w14:textId="72E605FF" w:rsidR="00656330" w:rsidRPr="004C6E21" w:rsidRDefault="00805DF1" w:rsidP="001E3F77">
      <w:pPr>
        <w:spacing w:line="240" w:lineRule="auto"/>
        <w:ind w:firstLine="720"/>
        <w:jc w:val="both"/>
        <w:rPr>
          <w:rFonts w:ascii="Times New Roman" w:eastAsia="Times New Roman" w:hAnsi="Times New Roman" w:cs="Times New Roman"/>
          <w:bCs/>
          <w:sz w:val="24"/>
          <w:szCs w:val="24"/>
        </w:rPr>
      </w:pPr>
      <w:r w:rsidRPr="004C6E21">
        <w:rPr>
          <w:rFonts w:ascii="Times New Roman" w:eastAsia="Times New Roman" w:hAnsi="Times New Roman" w:cs="Times New Roman"/>
          <w:bCs/>
          <w:sz w:val="24"/>
          <w:szCs w:val="24"/>
        </w:rPr>
        <w:t>Pre-Reading Est:</w:t>
      </w:r>
      <w:r w:rsidRPr="004C6E21">
        <w:rPr>
          <w:rFonts w:ascii="Times New Roman" w:eastAsia="Times New Roman" w:hAnsi="Times New Roman" w:cs="Times New Roman"/>
          <w:bCs/>
          <w:sz w:val="24"/>
          <w:szCs w:val="24"/>
        </w:rPr>
        <w:tab/>
      </w:r>
      <w:r w:rsidR="00CB24E6" w:rsidRPr="004C6E21">
        <w:rPr>
          <w:rFonts w:ascii="Times New Roman" w:eastAsia="Times New Roman" w:hAnsi="Times New Roman" w:cs="Times New Roman"/>
          <w:bCs/>
          <w:sz w:val="24"/>
          <w:szCs w:val="24"/>
        </w:rPr>
        <w:t xml:space="preserve">3hrs </w:t>
      </w:r>
    </w:p>
    <w:p w14:paraId="71F0103B" w14:textId="77777777" w:rsidR="001D7D19" w:rsidRPr="004C6E21" w:rsidRDefault="001D7D19" w:rsidP="001D1B40">
      <w:pPr>
        <w:rPr>
          <w:rFonts w:ascii="Times New Roman" w:hAnsi="Times New Roman" w:cs="Times New Roman"/>
          <w:sz w:val="24"/>
          <w:szCs w:val="24"/>
          <w:u w:val="single"/>
        </w:rPr>
      </w:pPr>
    </w:p>
    <w:p w14:paraId="712830FE" w14:textId="77777777" w:rsidR="001834A4" w:rsidRPr="004C6E21" w:rsidRDefault="001834A4" w:rsidP="001834A4">
      <w:pPr>
        <w:rPr>
          <w:rFonts w:ascii="Times New Roman" w:hAnsi="Times New Roman" w:cs="Times New Roman"/>
          <w:i/>
          <w:iCs/>
          <w:sz w:val="24"/>
          <w:szCs w:val="24"/>
          <w:u w:val="single"/>
        </w:rPr>
      </w:pPr>
      <w:r w:rsidRPr="004C6E21">
        <w:rPr>
          <w:rFonts w:ascii="Times New Roman" w:hAnsi="Times New Roman" w:cs="Times New Roman"/>
          <w:sz w:val="24"/>
          <w:szCs w:val="24"/>
        </w:rPr>
        <w:tab/>
      </w:r>
      <w:r w:rsidRPr="004C6E21">
        <w:rPr>
          <w:rFonts w:ascii="Times New Roman" w:hAnsi="Times New Roman" w:cs="Times New Roman"/>
          <w:i/>
          <w:iCs/>
          <w:sz w:val="24"/>
          <w:szCs w:val="24"/>
          <w:u w:val="single"/>
        </w:rPr>
        <w:t xml:space="preserve">Dramatis Personae </w:t>
      </w:r>
    </w:p>
    <w:p w14:paraId="2DEC8606" w14:textId="604B8727" w:rsidR="001834A4" w:rsidRPr="004C6E21" w:rsidRDefault="001834A4" w:rsidP="001834A4">
      <w:pPr>
        <w:pStyle w:val="ListParagraph"/>
        <w:numPr>
          <w:ilvl w:val="0"/>
          <w:numId w:val="9"/>
        </w:numPr>
        <w:rPr>
          <w:rFonts w:ascii="Times New Roman" w:hAnsi="Times New Roman" w:cs="Times New Roman"/>
          <w:sz w:val="24"/>
          <w:szCs w:val="24"/>
        </w:rPr>
      </w:pPr>
      <w:r w:rsidRPr="004C6E21">
        <w:rPr>
          <w:rFonts w:ascii="Times New Roman" w:hAnsi="Times New Roman" w:cs="Times New Roman"/>
          <w:sz w:val="24"/>
          <w:szCs w:val="24"/>
        </w:rPr>
        <w:t>Bembridge Harbour Trust (‘‘</w:t>
      </w:r>
      <w:r w:rsidR="00985597">
        <w:rPr>
          <w:rFonts w:ascii="Times New Roman" w:hAnsi="Times New Roman" w:cs="Times New Roman"/>
          <w:sz w:val="24"/>
          <w:szCs w:val="24"/>
        </w:rPr>
        <w:t>BHT” or “</w:t>
      </w:r>
      <w:r w:rsidRPr="004C6E21">
        <w:rPr>
          <w:rFonts w:ascii="Times New Roman" w:hAnsi="Times New Roman" w:cs="Times New Roman"/>
          <w:sz w:val="24"/>
          <w:szCs w:val="24"/>
        </w:rPr>
        <w:t>the Claimant’’)</w:t>
      </w:r>
      <w:r w:rsidR="00985597">
        <w:rPr>
          <w:rFonts w:ascii="Times New Roman" w:hAnsi="Times New Roman" w:cs="Times New Roman"/>
          <w:sz w:val="24"/>
          <w:szCs w:val="24"/>
        </w:rPr>
        <w:t xml:space="preserve"> </w:t>
      </w:r>
      <w:r w:rsidR="004435E5" w:rsidRPr="004C6E21">
        <w:rPr>
          <w:rFonts w:ascii="Times New Roman" w:hAnsi="Times New Roman" w:cs="Times New Roman"/>
          <w:sz w:val="24"/>
          <w:szCs w:val="24"/>
        </w:rPr>
        <w:t>- a registered charity</w:t>
      </w:r>
      <w:r w:rsidR="002865BD" w:rsidRPr="004C6E21">
        <w:rPr>
          <w:rFonts w:ascii="Times New Roman" w:hAnsi="Times New Roman" w:cs="Times New Roman"/>
          <w:sz w:val="24"/>
          <w:szCs w:val="24"/>
        </w:rPr>
        <w:t xml:space="preserve"> (Charity No 1120225) and is also a company by limited guarantee (Company No 05671595)</w:t>
      </w:r>
      <w:r w:rsidR="004435E5" w:rsidRPr="004C6E21">
        <w:rPr>
          <w:rFonts w:ascii="Times New Roman" w:hAnsi="Times New Roman" w:cs="Times New Roman"/>
          <w:sz w:val="24"/>
          <w:szCs w:val="24"/>
        </w:rPr>
        <w:t>, which aims to preserve and enhance Bembridge Harbour</w:t>
      </w:r>
    </w:p>
    <w:p w14:paraId="65DE507F" w14:textId="6F3B5D9E" w:rsidR="001834A4" w:rsidRPr="004C6E21" w:rsidRDefault="001834A4" w:rsidP="001834A4">
      <w:pPr>
        <w:pStyle w:val="ListParagraph"/>
        <w:numPr>
          <w:ilvl w:val="0"/>
          <w:numId w:val="9"/>
        </w:numPr>
        <w:rPr>
          <w:rFonts w:ascii="Times New Roman" w:hAnsi="Times New Roman" w:cs="Times New Roman"/>
          <w:sz w:val="24"/>
          <w:szCs w:val="24"/>
        </w:rPr>
      </w:pPr>
      <w:r w:rsidRPr="004C6E21">
        <w:rPr>
          <w:rFonts w:ascii="Times New Roman" w:hAnsi="Times New Roman" w:cs="Times New Roman"/>
          <w:sz w:val="24"/>
          <w:szCs w:val="24"/>
        </w:rPr>
        <w:t>Bembridge Harbour Improvements Company Ltd (</w:t>
      </w:r>
      <w:r w:rsidR="00985597">
        <w:rPr>
          <w:rFonts w:ascii="Times New Roman" w:hAnsi="Times New Roman" w:cs="Times New Roman"/>
          <w:sz w:val="24"/>
          <w:szCs w:val="24"/>
        </w:rPr>
        <w:t xml:space="preserve">“BHIC” or </w:t>
      </w:r>
      <w:r w:rsidRPr="004C6E21">
        <w:rPr>
          <w:rFonts w:ascii="Times New Roman" w:hAnsi="Times New Roman" w:cs="Times New Roman"/>
          <w:sz w:val="24"/>
          <w:szCs w:val="24"/>
        </w:rPr>
        <w:t>‘‘the Defendant’’)</w:t>
      </w:r>
      <w:r w:rsidR="00985597">
        <w:rPr>
          <w:rFonts w:ascii="Times New Roman" w:hAnsi="Times New Roman" w:cs="Times New Roman"/>
          <w:sz w:val="24"/>
          <w:szCs w:val="24"/>
        </w:rPr>
        <w:t xml:space="preserve"> </w:t>
      </w:r>
      <w:r w:rsidR="00A05933" w:rsidRPr="004C6E21">
        <w:rPr>
          <w:rFonts w:ascii="Times New Roman" w:hAnsi="Times New Roman" w:cs="Times New Roman"/>
          <w:sz w:val="24"/>
          <w:szCs w:val="24"/>
        </w:rPr>
        <w:t>- the Statutory Harbour Authority (‘‘SHA’’) for Bembridge Harbour</w:t>
      </w:r>
      <w:r w:rsidR="00985597">
        <w:rPr>
          <w:rFonts w:ascii="Times New Roman" w:hAnsi="Times New Roman" w:cs="Times New Roman"/>
          <w:sz w:val="24"/>
          <w:szCs w:val="24"/>
        </w:rPr>
        <w:t xml:space="preserve">. The beneficial owners are Malcolm and Fiona Thorpe via Hawk Property Development Co Ltd, the “parent company” of BHIC  </w:t>
      </w:r>
    </w:p>
    <w:p w14:paraId="1CC2FA72" w14:textId="4C9038AF" w:rsidR="001834A4" w:rsidRPr="004C6E21" w:rsidRDefault="001834A4" w:rsidP="001834A4">
      <w:pPr>
        <w:pStyle w:val="ListParagraph"/>
        <w:numPr>
          <w:ilvl w:val="0"/>
          <w:numId w:val="9"/>
        </w:numPr>
        <w:rPr>
          <w:rFonts w:ascii="Times New Roman" w:hAnsi="Times New Roman" w:cs="Times New Roman"/>
          <w:sz w:val="24"/>
          <w:szCs w:val="24"/>
        </w:rPr>
      </w:pPr>
      <w:r w:rsidRPr="004C6E21">
        <w:rPr>
          <w:rFonts w:ascii="Times New Roman" w:hAnsi="Times New Roman" w:cs="Times New Roman"/>
          <w:sz w:val="24"/>
          <w:szCs w:val="24"/>
        </w:rPr>
        <w:t>Bembridge Investments Ltd (‘‘BI</w:t>
      </w:r>
      <w:r w:rsidR="00A05933" w:rsidRPr="004C6E21">
        <w:rPr>
          <w:rFonts w:ascii="Times New Roman" w:hAnsi="Times New Roman" w:cs="Times New Roman"/>
          <w:sz w:val="24"/>
          <w:szCs w:val="24"/>
        </w:rPr>
        <w:t>L</w:t>
      </w:r>
      <w:r w:rsidRPr="004C6E21">
        <w:rPr>
          <w:rFonts w:ascii="Times New Roman" w:hAnsi="Times New Roman" w:cs="Times New Roman"/>
          <w:sz w:val="24"/>
          <w:szCs w:val="24"/>
        </w:rPr>
        <w:t>’’)</w:t>
      </w:r>
      <w:r w:rsidR="00985597">
        <w:rPr>
          <w:rFonts w:ascii="Times New Roman" w:hAnsi="Times New Roman" w:cs="Times New Roman"/>
          <w:sz w:val="24"/>
          <w:szCs w:val="24"/>
        </w:rPr>
        <w:t xml:space="preserve"> </w:t>
      </w:r>
      <w:r w:rsidR="00A05933" w:rsidRPr="004C6E21">
        <w:rPr>
          <w:rFonts w:ascii="Times New Roman" w:hAnsi="Times New Roman" w:cs="Times New Roman"/>
          <w:sz w:val="24"/>
          <w:szCs w:val="24"/>
        </w:rPr>
        <w:t xml:space="preserve">- </w:t>
      </w:r>
      <w:r w:rsidR="001E1669" w:rsidRPr="004C6E21">
        <w:rPr>
          <w:rFonts w:ascii="Times New Roman" w:hAnsi="Times New Roman" w:cs="Times New Roman"/>
          <w:sz w:val="24"/>
          <w:szCs w:val="24"/>
        </w:rPr>
        <w:t xml:space="preserve">owns land </w:t>
      </w:r>
      <w:r w:rsidR="00985597">
        <w:rPr>
          <w:rFonts w:ascii="Times New Roman" w:hAnsi="Times New Roman" w:cs="Times New Roman"/>
          <w:sz w:val="24"/>
          <w:szCs w:val="24"/>
        </w:rPr>
        <w:t>adjacent to</w:t>
      </w:r>
      <w:r w:rsidR="001E1669" w:rsidRPr="004C6E21">
        <w:rPr>
          <w:rFonts w:ascii="Times New Roman" w:hAnsi="Times New Roman" w:cs="Times New Roman"/>
          <w:sz w:val="24"/>
          <w:szCs w:val="24"/>
        </w:rPr>
        <w:t xml:space="preserve"> the area of Bembridge Harbour. </w:t>
      </w:r>
      <w:r w:rsidR="00985597">
        <w:rPr>
          <w:rFonts w:ascii="Times New Roman" w:hAnsi="Times New Roman" w:cs="Times New Roman"/>
          <w:sz w:val="24"/>
          <w:szCs w:val="24"/>
        </w:rPr>
        <w:t xml:space="preserve">The beneficial owners are </w:t>
      </w:r>
      <w:r w:rsidR="001E1669" w:rsidRPr="004C6E21">
        <w:rPr>
          <w:rFonts w:ascii="Times New Roman" w:hAnsi="Times New Roman" w:cs="Times New Roman"/>
          <w:sz w:val="24"/>
          <w:szCs w:val="24"/>
        </w:rPr>
        <w:t>Malco</w:t>
      </w:r>
      <w:r w:rsidR="00985597">
        <w:rPr>
          <w:rFonts w:ascii="Times New Roman" w:hAnsi="Times New Roman" w:cs="Times New Roman"/>
          <w:sz w:val="24"/>
          <w:szCs w:val="24"/>
        </w:rPr>
        <w:t>l</w:t>
      </w:r>
      <w:r w:rsidR="001E1669" w:rsidRPr="004C6E21">
        <w:rPr>
          <w:rFonts w:ascii="Times New Roman" w:hAnsi="Times New Roman" w:cs="Times New Roman"/>
          <w:sz w:val="24"/>
          <w:szCs w:val="24"/>
        </w:rPr>
        <w:t>m and Fiona Thorpe</w:t>
      </w:r>
      <w:r w:rsidR="00985597">
        <w:rPr>
          <w:rFonts w:ascii="Times New Roman" w:hAnsi="Times New Roman" w:cs="Times New Roman"/>
          <w:sz w:val="24"/>
          <w:szCs w:val="24"/>
        </w:rPr>
        <w:t xml:space="preserve"> via Hawk Property Development Co Ltd, the “parent company” of BIL</w:t>
      </w:r>
    </w:p>
    <w:p w14:paraId="7F0EA6E0" w14:textId="53DB5FB9" w:rsidR="001834A4" w:rsidRPr="004C6E21" w:rsidRDefault="001834A4" w:rsidP="001834A4">
      <w:pPr>
        <w:pStyle w:val="ListParagraph"/>
        <w:numPr>
          <w:ilvl w:val="0"/>
          <w:numId w:val="9"/>
        </w:numPr>
        <w:rPr>
          <w:rFonts w:ascii="Times New Roman" w:hAnsi="Times New Roman" w:cs="Times New Roman"/>
          <w:sz w:val="24"/>
          <w:szCs w:val="24"/>
        </w:rPr>
      </w:pPr>
      <w:r w:rsidRPr="004C6E21">
        <w:rPr>
          <w:rFonts w:ascii="Times New Roman" w:hAnsi="Times New Roman" w:cs="Times New Roman"/>
          <w:sz w:val="24"/>
          <w:szCs w:val="24"/>
        </w:rPr>
        <w:t>Bembridge Boat Storage BBS (‘‘BBS’’)</w:t>
      </w:r>
      <w:r w:rsidR="002865BD" w:rsidRPr="004C6E21">
        <w:rPr>
          <w:rFonts w:ascii="Times New Roman" w:hAnsi="Times New Roman" w:cs="Times New Roman"/>
          <w:sz w:val="24"/>
          <w:szCs w:val="24"/>
        </w:rPr>
        <w:t xml:space="preserve"> [B/340]- a boat storage company owned</w:t>
      </w:r>
      <w:r w:rsidR="00F97694" w:rsidRPr="004C6E21">
        <w:rPr>
          <w:rFonts w:ascii="Times New Roman" w:hAnsi="Times New Roman" w:cs="Times New Roman"/>
          <w:sz w:val="24"/>
          <w:szCs w:val="24"/>
        </w:rPr>
        <w:t xml:space="preserve"> by</w:t>
      </w:r>
      <w:r w:rsidR="002865BD" w:rsidRPr="004C6E21">
        <w:rPr>
          <w:rFonts w:ascii="Times New Roman" w:hAnsi="Times New Roman" w:cs="Times New Roman"/>
          <w:sz w:val="24"/>
          <w:szCs w:val="24"/>
        </w:rPr>
        <w:t xml:space="preserve"> Malcolm and Fiona Thorpe</w:t>
      </w:r>
      <w:r w:rsidR="00985597">
        <w:rPr>
          <w:rFonts w:ascii="Times New Roman" w:hAnsi="Times New Roman" w:cs="Times New Roman"/>
          <w:sz w:val="24"/>
          <w:szCs w:val="24"/>
        </w:rPr>
        <w:t>.</w:t>
      </w:r>
      <w:r w:rsidR="002865BD" w:rsidRPr="004C6E21">
        <w:rPr>
          <w:rFonts w:ascii="Times New Roman" w:hAnsi="Times New Roman" w:cs="Times New Roman"/>
          <w:sz w:val="24"/>
          <w:szCs w:val="24"/>
        </w:rPr>
        <w:t xml:space="preserve">  </w:t>
      </w:r>
    </w:p>
    <w:p w14:paraId="3FB13EE7" w14:textId="73158059" w:rsidR="00CA6DA2" w:rsidRPr="004C6E21" w:rsidRDefault="00CA6DA2" w:rsidP="001834A4">
      <w:pPr>
        <w:pStyle w:val="ListParagraph"/>
        <w:numPr>
          <w:ilvl w:val="0"/>
          <w:numId w:val="9"/>
        </w:numPr>
        <w:rPr>
          <w:rFonts w:ascii="Times New Roman" w:hAnsi="Times New Roman" w:cs="Times New Roman"/>
          <w:sz w:val="24"/>
          <w:szCs w:val="24"/>
        </w:rPr>
      </w:pPr>
      <w:r w:rsidRPr="004C6E21">
        <w:rPr>
          <w:rFonts w:ascii="Times New Roman" w:hAnsi="Times New Roman" w:cs="Times New Roman"/>
          <w:sz w:val="24"/>
          <w:szCs w:val="24"/>
        </w:rPr>
        <w:t>Hawk</w:t>
      </w:r>
      <w:r w:rsidR="002865BD" w:rsidRPr="004C6E21">
        <w:rPr>
          <w:rFonts w:ascii="Times New Roman" w:hAnsi="Times New Roman" w:cs="Times New Roman"/>
          <w:sz w:val="24"/>
          <w:szCs w:val="24"/>
        </w:rPr>
        <w:t xml:space="preserve"> Property</w:t>
      </w:r>
      <w:r w:rsidR="00A05933" w:rsidRPr="004C6E21">
        <w:rPr>
          <w:rFonts w:ascii="Times New Roman" w:hAnsi="Times New Roman" w:cs="Times New Roman"/>
          <w:sz w:val="24"/>
          <w:szCs w:val="24"/>
        </w:rPr>
        <w:t xml:space="preserve"> Development Co Ltd</w:t>
      </w:r>
      <w:r w:rsidRPr="004C6E21">
        <w:rPr>
          <w:rFonts w:ascii="Times New Roman" w:hAnsi="Times New Roman" w:cs="Times New Roman"/>
          <w:sz w:val="24"/>
          <w:szCs w:val="24"/>
        </w:rPr>
        <w:t xml:space="preserve"> (‘‘Hawk’’)</w:t>
      </w:r>
      <w:r w:rsidR="002865BD" w:rsidRPr="004C6E21">
        <w:rPr>
          <w:rFonts w:ascii="Times New Roman" w:hAnsi="Times New Roman" w:cs="Times New Roman"/>
          <w:sz w:val="24"/>
          <w:szCs w:val="24"/>
        </w:rPr>
        <w:t xml:space="preserve"> [B/338]</w:t>
      </w:r>
      <w:r w:rsidR="00A05933" w:rsidRPr="004C6E21">
        <w:rPr>
          <w:rFonts w:ascii="Times New Roman" w:hAnsi="Times New Roman" w:cs="Times New Roman"/>
          <w:sz w:val="24"/>
          <w:szCs w:val="24"/>
        </w:rPr>
        <w:t>- the parent Company of the Defendant and BIL and BBS</w:t>
      </w:r>
      <w:r w:rsidR="00985597">
        <w:rPr>
          <w:rFonts w:ascii="Times New Roman" w:hAnsi="Times New Roman" w:cs="Times New Roman"/>
          <w:sz w:val="24"/>
          <w:szCs w:val="24"/>
        </w:rPr>
        <w:t xml:space="preserve">. Owned by Malcolm and Fiona Thorpe. </w:t>
      </w:r>
    </w:p>
    <w:p w14:paraId="7024D9CE" w14:textId="54419AE6" w:rsidR="001834A4" w:rsidRPr="004C6E21" w:rsidRDefault="001834A4" w:rsidP="001834A4">
      <w:pPr>
        <w:pStyle w:val="ListParagraph"/>
        <w:numPr>
          <w:ilvl w:val="0"/>
          <w:numId w:val="9"/>
        </w:numPr>
        <w:rPr>
          <w:rFonts w:ascii="Times New Roman" w:hAnsi="Times New Roman" w:cs="Times New Roman"/>
          <w:sz w:val="24"/>
          <w:szCs w:val="24"/>
        </w:rPr>
      </w:pPr>
      <w:r w:rsidRPr="004C6E21">
        <w:rPr>
          <w:rFonts w:ascii="Times New Roman" w:hAnsi="Times New Roman" w:cs="Times New Roman"/>
          <w:sz w:val="24"/>
          <w:szCs w:val="24"/>
        </w:rPr>
        <w:t>Philip Southall (‘‘PS’’</w:t>
      </w:r>
      <w:r w:rsidR="00985597">
        <w:rPr>
          <w:rFonts w:ascii="Times New Roman" w:hAnsi="Times New Roman" w:cs="Times New Roman"/>
          <w:sz w:val="24"/>
          <w:szCs w:val="24"/>
        </w:rPr>
        <w:t xml:space="preserve"> or “Mr Southall</w:t>
      </w:r>
      <w:proofErr w:type="gramStart"/>
      <w:r w:rsidR="00985597">
        <w:rPr>
          <w:rFonts w:ascii="Times New Roman" w:hAnsi="Times New Roman" w:cs="Times New Roman"/>
          <w:sz w:val="24"/>
          <w:szCs w:val="24"/>
        </w:rPr>
        <w:t xml:space="preserve">” </w:t>
      </w:r>
      <w:r w:rsidRPr="004C6E21">
        <w:rPr>
          <w:rFonts w:ascii="Times New Roman" w:hAnsi="Times New Roman" w:cs="Times New Roman"/>
          <w:sz w:val="24"/>
          <w:szCs w:val="24"/>
        </w:rPr>
        <w:t>)</w:t>
      </w:r>
      <w:proofErr w:type="gramEnd"/>
      <w:r w:rsidR="00985597">
        <w:rPr>
          <w:rFonts w:ascii="Times New Roman" w:hAnsi="Times New Roman" w:cs="Times New Roman"/>
          <w:sz w:val="24"/>
          <w:szCs w:val="24"/>
        </w:rPr>
        <w:t xml:space="preserve"> </w:t>
      </w:r>
      <w:r w:rsidRPr="004C6E21">
        <w:rPr>
          <w:rFonts w:ascii="Times New Roman" w:hAnsi="Times New Roman" w:cs="Times New Roman"/>
          <w:sz w:val="24"/>
          <w:szCs w:val="24"/>
        </w:rPr>
        <w:t>- a Chartered Accountant, providing evidence on behalf of the Claimant</w:t>
      </w:r>
    </w:p>
    <w:p w14:paraId="15EF7310" w14:textId="7C614D47" w:rsidR="001834A4" w:rsidRPr="004C6E21" w:rsidRDefault="001834A4" w:rsidP="001834A4">
      <w:pPr>
        <w:pStyle w:val="ListParagraph"/>
        <w:numPr>
          <w:ilvl w:val="0"/>
          <w:numId w:val="9"/>
        </w:numPr>
        <w:rPr>
          <w:rFonts w:ascii="Times New Roman" w:hAnsi="Times New Roman" w:cs="Times New Roman"/>
          <w:sz w:val="24"/>
          <w:szCs w:val="24"/>
        </w:rPr>
      </w:pPr>
      <w:r w:rsidRPr="004C6E21">
        <w:rPr>
          <w:rFonts w:ascii="Times New Roman" w:hAnsi="Times New Roman" w:cs="Times New Roman"/>
          <w:sz w:val="24"/>
          <w:szCs w:val="24"/>
        </w:rPr>
        <w:t>Oliver Goodwin (‘‘OG’’)</w:t>
      </w:r>
      <w:proofErr w:type="gramStart"/>
      <w:r w:rsidRPr="004C6E21">
        <w:rPr>
          <w:rFonts w:ascii="Times New Roman" w:hAnsi="Times New Roman" w:cs="Times New Roman"/>
          <w:sz w:val="24"/>
          <w:szCs w:val="24"/>
        </w:rPr>
        <w:t>-  a</w:t>
      </w:r>
      <w:proofErr w:type="gramEnd"/>
      <w:r w:rsidRPr="004C6E21">
        <w:rPr>
          <w:rFonts w:ascii="Times New Roman" w:hAnsi="Times New Roman" w:cs="Times New Roman"/>
          <w:sz w:val="24"/>
          <w:szCs w:val="24"/>
        </w:rPr>
        <w:t xml:space="preserve"> Barrister at </w:t>
      </w:r>
      <w:proofErr w:type="spellStart"/>
      <w:r w:rsidRPr="004C6E21">
        <w:rPr>
          <w:rFonts w:ascii="Times New Roman" w:hAnsi="Times New Roman" w:cs="Times New Roman"/>
          <w:sz w:val="24"/>
          <w:szCs w:val="24"/>
        </w:rPr>
        <w:t>Setfords</w:t>
      </w:r>
      <w:proofErr w:type="spellEnd"/>
      <w:r w:rsidRPr="004C6E21">
        <w:rPr>
          <w:rFonts w:ascii="Times New Roman" w:hAnsi="Times New Roman" w:cs="Times New Roman"/>
          <w:sz w:val="24"/>
          <w:szCs w:val="24"/>
        </w:rPr>
        <w:t xml:space="preserve"> Law Ltd, he has conduct of the Claimant’s litigation</w:t>
      </w:r>
    </w:p>
    <w:p w14:paraId="4C892F39" w14:textId="1C194B9E" w:rsidR="001834A4" w:rsidRPr="004C6E21" w:rsidRDefault="001834A4" w:rsidP="001834A4">
      <w:pPr>
        <w:pStyle w:val="ListParagraph"/>
        <w:numPr>
          <w:ilvl w:val="0"/>
          <w:numId w:val="9"/>
        </w:numPr>
        <w:rPr>
          <w:rFonts w:ascii="Times New Roman" w:hAnsi="Times New Roman" w:cs="Times New Roman"/>
          <w:sz w:val="24"/>
          <w:szCs w:val="24"/>
        </w:rPr>
      </w:pPr>
      <w:r w:rsidRPr="004C6E21">
        <w:rPr>
          <w:rFonts w:ascii="Times New Roman" w:hAnsi="Times New Roman" w:cs="Times New Roman"/>
          <w:sz w:val="24"/>
          <w:szCs w:val="24"/>
        </w:rPr>
        <w:t xml:space="preserve">Jeremy Gully (‘‘JG’’) – Chair of the </w:t>
      </w:r>
      <w:r w:rsidR="00985597">
        <w:rPr>
          <w:rFonts w:ascii="Times New Roman" w:hAnsi="Times New Roman" w:cs="Times New Roman"/>
          <w:sz w:val="24"/>
          <w:szCs w:val="24"/>
        </w:rPr>
        <w:t>B</w:t>
      </w:r>
      <w:r w:rsidRPr="004C6E21">
        <w:rPr>
          <w:rFonts w:ascii="Times New Roman" w:hAnsi="Times New Roman" w:cs="Times New Roman"/>
          <w:sz w:val="24"/>
          <w:szCs w:val="24"/>
        </w:rPr>
        <w:t xml:space="preserve">oard of </w:t>
      </w:r>
      <w:r w:rsidR="00985597">
        <w:rPr>
          <w:rFonts w:ascii="Times New Roman" w:hAnsi="Times New Roman" w:cs="Times New Roman"/>
          <w:sz w:val="24"/>
          <w:szCs w:val="24"/>
        </w:rPr>
        <w:t>T</w:t>
      </w:r>
      <w:r w:rsidRPr="004C6E21">
        <w:rPr>
          <w:rFonts w:ascii="Times New Roman" w:hAnsi="Times New Roman" w:cs="Times New Roman"/>
          <w:sz w:val="24"/>
          <w:szCs w:val="24"/>
        </w:rPr>
        <w:t xml:space="preserve">rustees for the </w:t>
      </w:r>
      <w:r w:rsidR="00CA6DA2" w:rsidRPr="004C6E21">
        <w:rPr>
          <w:rFonts w:ascii="Times New Roman" w:hAnsi="Times New Roman" w:cs="Times New Roman"/>
          <w:sz w:val="24"/>
          <w:szCs w:val="24"/>
        </w:rPr>
        <w:t>C</w:t>
      </w:r>
      <w:r w:rsidRPr="004C6E21">
        <w:rPr>
          <w:rFonts w:ascii="Times New Roman" w:hAnsi="Times New Roman" w:cs="Times New Roman"/>
          <w:sz w:val="24"/>
          <w:szCs w:val="24"/>
        </w:rPr>
        <w:t>laimant</w:t>
      </w:r>
    </w:p>
    <w:p w14:paraId="26A9EEC9" w14:textId="13C433C6" w:rsidR="001834A4" w:rsidRPr="004C6E21" w:rsidRDefault="00CA6DA2" w:rsidP="001834A4">
      <w:pPr>
        <w:pStyle w:val="ListParagraph"/>
        <w:numPr>
          <w:ilvl w:val="0"/>
          <w:numId w:val="9"/>
        </w:numPr>
        <w:rPr>
          <w:rFonts w:ascii="Times New Roman" w:hAnsi="Times New Roman" w:cs="Times New Roman"/>
          <w:sz w:val="24"/>
          <w:szCs w:val="24"/>
        </w:rPr>
      </w:pPr>
      <w:r w:rsidRPr="004C6E21">
        <w:rPr>
          <w:rFonts w:ascii="Times New Roman" w:hAnsi="Times New Roman" w:cs="Times New Roman"/>
          <w:sz w:val="24"/>
          <w:szCs w:val="24"/>
        </w:rPr>
        <w:t>Malcolm Thorpe (‘‘MT’’)</w:t>
      </w:r>
      <w:r w:rsidR="004435E5" w:rsidRPr="004C6E21">
        <w:rPr>
          <w:rFonts w:ascii="Times New Roman" w:hAnsi="Times New Roman" w:cs="Times New Roman"/>
          <w:sz w:val="24"/>
          <w:szCs w:val="24"/>
        </w:rPr>
        <w:t xml:space="preserve"> -</w:t>
      </w:r>
      <w:r w:rsidRPr="004C6E21">
        <w:rPr>
          <w:rFonts w:ascii="Times New Roman" w:hAnsi="Times New Roman" w:cs="Times New Roman"/>
          <w:sz w:val="24"/>
          <w:szCs w:val="24"/>
        </w:rPr>
        <w:t xml:space="preserve"> Director and shareholder of the Defendant and BIL</w:t>
      </w:r>
      <w:r w:rsidR="00985597">
        <w:rPr>
          <w:rFonts w:ascii="Times New Roman" w:hAnsi="Times New Roman" w:cs="Times New Roman"/>
          <w:sz w:val="24"/>
          <w:szCs w:val="24"/>
        </w:rPr>
        <w:t xml:space="preserve"> (a shareholder via “parent company” Hawk)</w:t>
      </w:r>
    </w:p>
    <w:p w14:paraId="50D90A64" w14:textId="48625A0A" w:rsidR="004435E5" w:rsidRPr="004C6E21" w:rsidRDefault="00CA6DA2" w:rsidP="001834A4">
      <w:pPr>
        <w:pStyle w:val="ListParagraph"/>
        <w:numPr>
          <w:ilvl w:val="0"/>
          <w:numId w:val="9"/>
        </w:numPr>
        <w:rPr>
          <w:rFonts w:ascii="Times New Roman" w:hAnsi="Times New Roman" w:cs="Times New Roman"/>
          <w:sz w:val="24"/>
          <w:szCs w:val="24"/>
        </w:rPr>
      </w:pPr>
      <w:r w:rsidRPr="004C6E21">
        <w:rPr>
          <w:rFonts w:ascii="Times New Roman" w:hAnsi="Times New Roman" w:cs="Times New Roman"/>
          <w:sz w:val="24"/>
          <w:szCs w:val="24"/>
        </w:rPr>
        <w:t>David Crook (‘‘DC’’</w:t>
      </w:r>
      <w:r w:rsidR="00985597">
        <w:rPr>
          <w:rFonts w:ascii="Times New Roman" w:hAnsi="Times New Roman" w:cs="Times New Roman"/>
          <w:sz w:val="24"/>
          <w:szCs w:val="24"/>
        </w:rPr>
        <w:t xml:space="preserve"> or “Mr Crook”</w:t>
      </w:r>
      <w:r w:rsidRPr="004C6E21">
        <w:rPr>
          <w:rFonts w:ascii="Times New Roman" w:hAnsi="Times New Roman" w:cs="Times New Roman"/>
          <w:sz w:val="24"/>
          <w:szCs w:val="24"/>
        </w:rPr>
        <w:t xml:space="preserve">) </w:t>
      </w:r>
      <w:r w:rsidR="004435E5" w:rsidRPr="004C6E21">
        <w:rPr>
          <w:rFonts w:ascii="Times New Roman" w:hAnsi="Times New Roman" w:cs="Times New Roman"/>
          <w:sz w:val="24"/>
          <w:szCs w:val="24"/>
        </w:rPr>
        <w:t>– A Chartered Institute of Public Finance Accountant, providing evidence on behalf of the Defendant</w:t>
      </w:r>
    </w:p>
    <w:p w14:paraId="019375F1" w14:textId="6CB1E1F3" w:rsidR="00CA6DA2" w:rsidRPr="004C6E21" w:rsidRDefault="004435E5" w:rsidP="001834A4">
      <w:pPr>
        <w:pStyle w:val="ListParagraph"/>
        <w:numPr>
          <w:ilvl w:val="0"/>
          <w:numId w:val="9"/>
        </w:numPr>
        <w:rPr>
          <w:rFonts w:ascii="Times New Roman" w:hAnsi="Times New Roman" w:cs="Times New Roman"/>
          <w:sz w:val="24"/>
          <w:szCs w:val="24"/>
        </w:rPr>
      </w:pPr>
      <w:r w:rsidRPr="004C6E21">
        <w:rPr>
          <w:rFonts w:ascii="Times New Roman" w:hAnsi="Times New Roman" w:cs="Times New Roman"/>
          <w:sz w:val="24"/>
          <w:szCs w:val="24"/>
        </w:rPr>
        <w:t xml:space="preserve">Graham </w:t>
      </w:r>
      <w:proofErr w:type="spellStart"/>
      <w:r w:rsidRPr="004C6E21">
        <w:rPr>
          <w:rFonts w:ascii="Times New Roman" w:hAnsi="Times New Roman" w:cs="Times New Roman"/>
          <w:sz w:val="24"/>
          <w:szCs w:val="24"/>
        </w:rPr>
        <w:t>Gover</w:t>
      </w:r>
      <w:proofErr w:type="spellEnd"/>
      <w:r w:rsidRPr="004C6E21">
        <w:rPr>
          <w:rFonts w:ascii="Times New Roman" w:hAnsi="Times New Roman" w:cs="Times New Roman"/>
          <w:sz w:val="24"/>
          <w:szCs w:val="24"/>
        </w:rPr>
        <w:t xml:space="preserve"> (‘‘GG’’) – Solicitor at Graham </w:t>
      </w:r>
      <w:proofErr w:type="spellStart"/>
      <w:r w:rsidRPr="004C6E21">
        <w:rPr>
          <w:rFonts w:ascii="Times New Roman" w:hAnsi="Times New Roman" w:cs="Times New Roman"/>
          <w:sz w:val="24"/>
          <w:szCs w:val="24"/>
        </w:rPr>
        <w:t>Gover</w:t>
      </w:r>
      <w:proofErr w:type="spellEnd"/>
      <w:r w:rsidRPr="004C6E21">
        <w:rPr>
          <w:rFonts w:ascii="Times New Roman" w:hAnsi="Times New Roman" w:cs="Times New Roman"/>
          <w:sz w:val="24"/>
          <w:szCs w:val="24"/>
        </w:rPr>
        <w:t xml:space="preserve"> Ltd, he has conduct of the Defendant’s litigation</w:t>
      </w:r>
    </w:p>
    <w:p w14:paraId="7A075600" w14:textId="77777777" w:rsidR="001834A4" w:rsidRPr="004C6E21" w:rsidRDefault="001834A4" w:rsidP="00CB24E6">
      <w:pPr>
        <w:ind w:firstLine="720"/>
        <w:rPr>
          <w:rFonts w:ascii="Times New Roman" w:hAnsi="Times New Roman" w:cs="Times New Roman"/>
          <w:sz w:val="24"/>
          <w:szCs w:val="24"/>
          <w:u w:val="single"/>
        </w:rPr>
      </w:pPr>
    </w:p>
    <w:p w14:paraId="5BF7338A" w14:textId="5E16AE12" w:rsidR="0098683B" w:rsidRPr="004C6E21" w:rsidRDefault="00E930CB" w:rsidP="00CB24E6">
      <w:pPr>
        <w:ind w:firstLine="720"/>
        <w:rPr>
          <w:rFonts w:ascii="Times New Roman" w:hAnsi="Times New Roman" w:cs="Times New Roman"/>
          <w:sz w:val="24"/>
          <w:szCs w:val="24"/>
          <w:u w:val="single"/>
        </w:rPr>
      </w:pPr>
      <w:r w:rsidRPr="004C6E21">
        <w:rPr>
          <w:rFonts w:ascii="Times New Roman" w:hAnsi="Times New Roman" w:cs="Times New Roman"/>
          <w:sz w:val="24"/>
          <w:szCs w:val="24"/>
          <w:u w:val="single"/>
        </w:rPr>
        <w:t xml:space="preserve">Suggested </w:t>
      </w:r>
      <w:r w:rsidR="0062233B">
        <w:rPr>
          <w:rFonts w:ascii="Times New Roman" w:hAnsi="Times New Roman" w:cs="Times New Roman"/>
          <w:sz w:val="24"/>
          <w:szCs w:val="24"/>
          <w:u w:val="single"/>
        </w:rPr>
        <w:t>R</w:t>
      </w:r>
      <w:r w:rsidRPr="004C6E21">
        <w:rPr>
          <w:rFonts w:ascii="Times New Roman" w:hAnsi="Times New Roman" w:cs="Times New Roman"/>
          <w:sz w:val="24"/>
          <w:szCs w:val="24"/>
          <w:u w:val="single"/>
        </w:rPr>
        <w:t xml:space="preserve">eading </w:t>
      </w:r>
    </w:p>
    <w:p w14:paraId="75D7EBBF" w14:textId="0513731A" w:rsidR="00CB24E6" w:rsidRPr="004C6E21" w:rsidRDefault="00DB3922" w:rsidP="00CB24E6">
      <w:pPr>
        <w:pStyle w:val="ListParagraph"/>
        <w:numPr>
          <w:ilvl w:val="0"/>
          <w:numId w:val="8"/>
        </w:numPr>
        <w:rPr>
          <w:rFonts w:ascii="Times New Roman" w:hAnsi="Times New Roman" w:cs="Times New Roman"/>
          <w:sz w:val="24"/>
          <w:szCs w:val="24"/>
        </w:rPr>
      </w:pPr>
      <w:r w:rsidRPr="004C6E21">
        <w:rPr>
          <w:rFonts w:ascii="Times New Roman" w:hAnsi="Times New Roman" w:cs="Times New Roman"/>
          <w:sz w:val="24"/>
          <w:szCs w:val="24"/>
        </w:rPr>
        <w:t>Claimant’s Amended Statement of Facts and Grounds [A/73]</w:t>
      </w:r>
    </w:p>
    <w:p w14:paraId="23EEF8F1" w14:textId="4BB40390" w:rsidR="00DB3922" w:rsidRPr="004C6E21" w:rsidRDefault="00DB3922" w:rsidP="00CB24E6">
      <w:pPr>
        <w:pStyle w:val="ListParagraph"/>
        <w:numPr>
          <w:ilvl w:val="0"/>
          <w:numId w:val="8"/>
        </w:numPr>
        <w:rPr>
          <w:rFonts w:ascii="Times New Roman" w:hAnsi="Times New Roman" w:cs="Times New Roman"/>
          <w:sz w:val="24"/>
          <w:szCs w:val="24"/>
        </w:rPr>
      </w:pPr>
      <w:r w:rsidRPr="004C6E21">
        <w:rPr>
          <w:rFonts w:ascii="Times New Roman" w:hAnsi="Times New Roman" w:cs="Times New Roman"/>
          <w:sz w:val="24"/>
          <w:szCs w:val="24"/>
        </w:rPr>
        <w:t>Defendant’s Amended Detailed Grounds of Resistance [A/110]</w:t>
      </w:r>
    </w:p>
    <w:p w14:paraId="3280CBF1" w14:textId="77777777" w:rsidR="00DB3922" w:rsidRPr="004C6E21" w:rsidRDefault="00DB3922" w:rsidP="00CB24E6">
      <w:pPr>
        <w:pStyle w:val="ListParagraph"/>
        <w:numPr>
          <w:ilvl w:val="0"/>
          <w:numId w:val="8"/>
        </w:numPr>
        <w:rPr>
          <w:rFonts w:ascii="Times New Roman" w:hAnsi="Times New Roman" w:cs="Times New Roman"/>
          <w:sz w:val="24"/>
          <w:szCs w:val="24"/>
        </w:rPr>
      </w:pPr>
      <w:r w:rsidRPr="004C6E21">
        <w:rPr>
          <w:rFonts w:ascii="Times New Roman" w:hAnsi="Times New Roman" w:cs="Times New Roman"/>
          <w:sz w:val="24"/>
          <w:szCs w:val="24"/>
        </w:rPr>
        <w:t>Order, Mrs Justice Lang DBE Granting permission for Judicial Review [A/161]</w:t>
      </w:r>
    </w:p>
    <w:p w14:paraId="07B9416B" w14:textId="77777777" w:rsidR="001C60C9" w:rsidRPr="004C6E21" w:rsidRDefault="001C60C9" w:rsidP="00CB24E6">
      <w:pPr>
        <w:pStyle w:val="ListParagraph"/>
        <w:numPr>
          <w:ilvl w:val="0"/>
          <w:numId w:val="8"/>
        </w:numPr>
        <w:rPr>
          <w:rFonts w:ascii="Times New Roman" w:hAnsi="Times New Roman" w:cs="Times New Roman"/>
          <w:sz w:val="24"/>
          <w:szCs w:val="24"/>
        </w:rPr>
      </w:pPr>
      <w:r w:rsidRPr="004C6E21">
        <w:rPr>
          <w:rFonts w:ascii="Times New Roman" w:hAnsi="Times New Roman" w:cs="Times New Roman"/>
          <w:sz w:val="24"/>
          <w:szCs w:val="24"/>
        </w:rPr>
        <w:t>Consent Order, approved Mr Justice Sweeting, Amending Statement of Facts and Grounds [A/166]</w:t>
      </w:r>
    </w:p>
    <w:p w14:paraId="6A144483" w14:textId="77777777" w:rsidR="001C60C9" w:rsidRPr="004C6E21" w:rsidRDefault="001C60C9" w:rsidP="00CB24E6">
      <w:pPr>
        <w:pStyle w:val="ListParagraph"/>
        <w:numPr>
          <w:ilvl w:val="0"/>
          <w:numId w:val="8"/>
        </w:numPr>
        <w:rPr>
          <w:rFonts w:ascii="Times New Roman" w:hAnsi="Times New Roman" w:cs="Times New Roman"/>
          <w:sz w:val="24"/>
          <w:szCs w:val="24"/>
        </w:rPr>
      </w:pPr>
      <w:r w:rsidRPr="004C6E21">
        <w:rPr>
          <w:rFonts w:ascii="Times New Roman" w:hAnsi="Times New Roman" w:cs="Times New Roman"/>
          <w:sz w:val="24"/>
          <w:szCs w:val="24"/>
        </w:rPr>
        <w:t>PS 1 [A/176]</w:t>
      </w:r>
    </w:p>
    <w:p w14:paraId="0B8FB5D9" w14:textId="220265D6" w:rsidR="001C60C9" w:rsidRDefault="001C60C9" w:rsidP="00CB24E6">
      <w:pPr>
        <w:pStyle w:val="ListParagraph"/>
        <w:numPr>
          <w:ilvl w:val="0"/>
          <w:numId w:val="8"/>
        </w:numPr>
        <w:rPr>
          <w:rFonts w:ascii="Times New Roman" w:hAnsi="Times New Roman" w:cs="Times New Roman"/>
          <w:sz w:val="24"/>
          <w:szCs w:val="24"/>
        </w:rPr>
      </w:pPr>
      <w:r w:rsidRPr="004C6E21">
        <w:rPr>
          <w:rFonts w:ascii="Times New Roman" w:hAnsi="Times New Roman" w:cs="Times New Roman"/>
          <w:sz w:val="24"/>
          <w:szCs w:val="24"/>
        </w:rPr>
        <w:t>JG 1 [A/191]</w:t>
      </w:r>
    </w:p>
    <w:p w14:paraId="51099709" w14:textId="2D2D363C" w:rsidR="0062233B" w:rsidRPr="004C6E21" w:rsidRDefault="0062233B" w:rsidP="00CB24E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PS 2 [A/208]</w:t>
      </w:r>
    </w:p>
    <w:p w14:paraId="06E17C65" w14:textId="77777777" w:rsidR="001C60C9" w:rsidRPr="004C6E21" w:rsidRDefault="001C60C9" w:rsidP="00CB24E6">
      <w:pPr>
        <w:pStyle w:val="ListParagraph"/>
        <w:numPr>
          <w:ilvl w:val="0"/>
          <w:numId w:val="8"/>
        </w:numPr>
        <w:rPr>
          <w:rFonts w:ascii="Times New Roman" w:hAnsi="Times New Roman" w:cs="Times New Roman"/>
          <w:sz w:val="24"/>
          <w:szCs w:val="24"/>
        </w:rPr>
      </w:pPr>
      <w:r w:rsidRPr="004C6E21">
        <w:rPr>
          <w:rFonts w:ascii="Times New Roman" w:hAnsi="Times New Roman" w:cs="Times New Roman"/>
          <w:sz w:val="24"/>
          <w:szCs w:val="24"/>
        </w:rPr>
        <w:t>MT 2 [A/256]</w:t>
      </w:r>
    </w:p>
    <w:p w14:paraId="11DEB6AA" w14:textId="77777777" w:rsidR="001C60C9" w:rsidRPr="004C6E21" w:rsidRDefault="001C60C9" w:rsidP="00CB24E6">
      <w:pPr>
        <w:pStyle w:val="ListParagraph"/>
        <w:numPr>
          <w:ilvl w:val="0"/>
          <w:numId w:val="8"/>
        </w:numPr>
        <w:rPr>
          <w:rFonts w:ascii="Times New Roman" w:hAnsi="Times New Roman" w:cs="Times New Roman"/>
          <w:sz w:val="24"/>
          <w:szCs w:val="24"/>
        </w:rPr>
      </w:pPr>
      <w:r w:rsidRPr="004C6E21">
        <w:rPr>
          <w:rFonts w:ascii="Times New Roman" w:hAnsi="Times New Roman" w:cs="Times New Roman"/>
          <w:sz w:val="24"/>
          <w:szCs w:val="24"/>
        </w:rPr>
        <w:t>DC 1 [A/261]</w:t>
      </w:r>
    </w:p>
    <w:p w14:paraId="575D6A34" w14:textId="77777777" w:rsidR="001C60C9" w:rsidRPr="004C6E21" w:rsidRDefault="001C60C9" w:rsidP="00CB24E6">
      <w:pPr>
        <w:pStyle w:val="ListParagraph"/>
        <w:numPr>
          <w:ilvl w:val="0"/>
          <w:numId w:val="8"/>
        </w:numPr>
        <w:rPr>
          <w:rFonts w:ascii="Times New Roman" w:hAnsi="Times New Roman" w:cs="Times New Roman"/>
          <w:sz w:val="24"/>
          <w:szCs w:val="24"/>
        </w:rPr>
      </w:pPr>
      <w:r w:rsidRPr="004C6E21">
        <w:rPr>
          <w:rFonts w:ascii="Times New Roman" w:hAnsi="Times New Roman" w:cs="Times New Roman"/>
          <w:sz w:val="24"/>
          <w:szCs w:val="24"/>
        </w:rPr>
        <w:t>DC 2 [A/267]</w:t>
      </w:r>
    </w:p>
    <w:p w14:paraId="5922DEAC" w14:textId="603A6BEF" w:rsidR="00CB00B4" w:rsidRPr="004C6E21" w:rsidRDefault="001C60C9" w:rsidP="001834A4">
      <w:pPr>
        <w:pStyle w:val="ListParagraph"/>
        <w:numPr>
          <w:ilvl w:val="0"/>
          <w:numId w:val="8"/>
        </w:numPr>
        <w:rPr>
          <w:rFonts w:ascii="Times New Roman" w:hAnsi="Times New Roman" w:cs="Times New Roman"/>
          <w:sz w:val="24"/>
          <w:szCs w:val="24"/>
        </w:rPr>
      </w:pPr>
      <w:r w:rsidRPr="004C6E21">
        <w:rPr>
          <w:rFonts w:ascii="Times New Roman" w:hAnsi="Times New Roman" w:cs="Times New Roman"/>
          <w:sz w:val="24"/>
          <w:szCs w:val="24"/>
        </w:rPr>
        <w:t xml:space="preserve">DC 3 [A/309]  </w:t>
      </w:r>
    </w:p>
    <w:p w14:paraId="749375FA" w14:textId="29B50EB8" w:rsidR="004435E5" w:rsidRPr="004C6E21" w:rsidRDefault="0062233B" w:rsidP="0008444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Proposed </w:t>
      </w:r>
      <w:r w:rsidR="001834A4" w:rsidRPr="004C6E21">
        <w:rPr>
          <w:rFonts w:ascii="Times New Roman" w:hAnsi="Times New Roman" w:cs="Times New Roman"/>
          <w:sz w:val="24"/>
          <w:szCs w:val="24"/>
        </w:rPr>
        <w:t xml:space="preserve">Draft </w:t>
      </w:r>
      <w:r>
        <w:rPr>
          <w:rFonts w:ascii="Times New Roman" w:hAnsi="Times New Roman" w:cs="Times New Roman"/>
          <w:sz w:val="24"/>
          <w:szCs w:val="24"/>
        </w:rPr>
        <w:t xml:space="preserve">Undertakings/Minutes of Order </w:t>
      </w:r>
      <w:r w:rsidR="001834A4" w:rsidRPr="004C6E21">
        <w:rPr>
          <w:rFonts w:ascii="Times New Roman" w:hAnsi="Times New Roman" w:cs="Times New Roman"/>
          <w:sz w:val="24"/>
          <w:szCs w:val="24"/>
        </w:rPr>
        <w:t xml:space="preserve">(attached to </w:t>
      </w:r>
      <w:r>
        <w:rPr>
          <w:rFonts w:ascii="Times New Roman" w:hAnsi="Times New Roman" w:cs="Times New Roman"/>
          <w:sz w:val="24"/>
          <w:szCs w:val="24"/>
        </w:rPr>
        <w:t>S</w:t>
      </w:r>
      <w:r w:rsidR="001834A4" w:rsidRPr="004C6E21">
        <w:rPr>
          <w:rFonts w:ascii="Times New Roman" w:hAnsi="Times New Roman" w:cs="Times New Roman"/>
          <w:sz w:val="24"/>
          <w:szCs w:val="24"/>
        </w:rPr>
        <w:t>keleton)</w:t>
      </w:r>
    </w:p>
    <w:p w14:paraId="4BC40FBD" w14:textId="77777777" w:rsidR="001E1669" w:rsidRPr="004C6E21" w:rsidRDefault="001E1669" w:rsidP="001E1669">
      <w:pPr>
        <w:pStyle w:val="ListParagraph"/>
        <w:ind w:left="1080"/>
        <w:rPr>
          <w:rFonts w:ascii="Times New Roman" w:hAnsi="Times New Roman" w:cs="Times New Roman"/>
          <w:sz w:val="24"/>
          <w:szCs w:val="24"/>
        </w:rPr>
      </w:pPr>
    </w:p>
    <w:p w14:paraId="37DFE902" w14:textId="759AA021" w:rsidR="00FB38F0" w:rsidRPr="004C6E21" w:rsidRDefault="00FB38F0" w:rsidP="001D1B40">
      <w:pPr>
        <w:pStyle w:val="ListParagraph"/>
        <w:numPr>
          <w:ilvl w:val="0"/>
          <w:numId w:val="5"/>
        </w:numPr>
        <w:rPr>
          <w:rFonts w:ascii="Times New Roman" w:hAnsi="Times New Roman" w:cs="Times New Roman"/>
          <w:sz w:val="24"/>
          <w:szCs w:val="24"/>
          <w:u w:val="single"/>
        </w:rPr>
      </w:pPr>
      <w:r w:rsidRPr="004C6E21">
        <w:rPr>
          <w:rFonts w:ascii="Times New Roman" w:hAnsi="Times New Roman" w:cs="Times New Roman"/>
          <w:sz w:val="24"/>
          <w:szCs w:val="24"/>
          <w:u w:val="single"/>
        </w:rPr>
        <w:t>Introduction</w:t>
      </w:r>
    </w:p>
    <w:p w14:paraId="69FAE4FB" w14:textId="77777777" w:rsidR="00FB38F0" w:rsidRPr="004C6E21" w:rsidRDefault="00FB38F0" w:rsidP="00FB38F0">
      <w:pPr>
        <w:pStyle w:val="ListParagraph"/>
        <w:rPr>
          <w:rFonts w:ascii="Times New Roman" w:hAnsi="Times New Roman" w:cs="Times New Roman"/>
          <w:sz w:val="24"/>
          <w:szCs w:val="24"/>
        </w:rPr>
      </w:pPr>
    </w:p>
    <w:p w14:paraId="505A7F15" w14:textId="5279E8B2" w:rsidR="007E229D" w:rsidRPr="007E229D" w:rsidRDefault="007E229D" w:rsidP="007E229D">
      <w:pPr>
        <w:pStyle w:val="ListParagraph"/>
        <w:numPr>
          <w:ilvl w:val="0"/>
          <w:numId w:val="4"/>
        </w:numPr>
        <w:spacing w:line="360" w:lineRule="auto"/>
        <w:rPr>
          <w:rFonts w:ascii="Times New Roman" w:hAnsi="Times New Roman" w:cs="Times New Roman"/>
          <w:sz w:val="24"/>
          <w:szCs w:val="24"/>
          <w:lang w:val="en-US"/>
        </w:rPr>
      </w:pPr>
      <w:r w:rsidRPr="007E229D">
        <w:rPr>
          <w:rFonts w:ascii="Times New Roman" w:hAnsi="Times New Roman" w:cs="Times New Roman"/>
          <w:sz w:val="24"/>
          <w:szCs w:val="24"/>
          <w:lang w:val="en-US"/>
        </w:rPr>
        <w:t xml:space="preserve">The Claimant, Bembridge Harbour Trust (“BHT”), is a registered charity established in 2007 with the purposes of preserving and enhancing Bembridge Harbour, its approaches and setting, for the benefit of the public, including users of the </w:t>
      </w:r>
      <w:proofErr w:type="spellStart"/>
      <w:r w:rsidRPr="007E229D">
        <w:rPr>
          <w:rFonts w:ascii="Times New Roman" w:hAnsi="Times New Roman" w:cs="Times New Roman"/>
          <w:sz w:val="24"/>
          <w:szCs w:val="24"/>
          <w:lang w:val="en-US"/>
        </w:rPr>
        <w:t>harbour</w:t>
      </w:r>
      <w:proofErr w:type="spellEnd"/>
      <w:r w:rsidRPr="007E229D">
        <w:rPr>
          <w:rFonts w:ascii="Times New Roman" w:hAnsi="Times New Roman" w:cs="Times New Roman"/>
          <w:sz w:val="24"/>
          <w:szCs w:val="24"/>
          <w:lang w:val="en-US"/>
        </w:rPr>
        <w:t xml:space="preserve"> and the communities of Bembridge and St Helens</w:t>
      </w:r>
      <w:r w:rsidRPr="009C29FA">
        <w:rPr>
          <w:rStyle w:val="FootnoteReference"/>
          <w:rFonts w:ascii="Times New Roman" w:hAnsi="Times New Roman" w:cs="Times New Roman"/>
          <w:sz w:val="24"/>
          <w:szCs w:val="24"/>
          <w:lang w:val="en-US"/>
        </w:rPr>
        <w:footnoteReference w:id="1"/>
      </w:r>
      <w:r w:rsidRPr="007E229D">
        <w:rPr>
          <w:rFonts w:ascii="Times New Roman" w:hAnsi="Times New Roman" w:cs="Times New Roman"/>
          <w:sz w:val="24"/>
          <w:szCs w:val="24"/>
          <w:lang w:val="en-US"/>
        </w:rPr>
        <w:t>. It has 190 full members</w:t>
      </w:r>
      <w:r w:rsidRPr="009C29FA">
        <w:rPr>
          <w:rStyle w:val="FootnoteReference"/>
          <w:rFonts w:ascii="Times New Roman" w:hAnsi="Times New Roman" w:cs="Times New Roman"/>
          <w:sz w:val="24"/>
          <w:szCs w:val="24"/>
          <w:lang w:val="en-US"/>
        </w:rPr>
        <w:footnoteReference w:id="2"/>
      </w:r>
      <w:r w:rsidRPr="007E229D">
        <w:rPr>
          <w:rFonts w:ascii="Times New Roman" w:hAnsi="Times New Roman" w:cs="Times New Roman"/>
          <w:sz w:val="24"/>
          <w:szCs w:val="24"/>
          <w:lang w:val="en-US"/>
        </w:rPr>
        <w:t xml:space="preserve"> and a Board of 7 Trustees. Its Patrons are Sir Paul Kenny, Lord Brabazon, Sir Robin Knox-Johnson</w:t>
      </w:r>
      <w:r w:rsidR="0062233B">
        <w:rPr>
          <w:rFonts w:ascii="Times New Roman" w:hAnsi="Times New Roman" w:cs="Times New Roman"/>
          <w:sz w:val="24"/>
          <w:szCs w:val="24"/>
          <w:lang w:val="en-US"/>
        </w:rPr>
        <w:t>, Christopher Bland</w:t>
      </w:r>
      <w:r w:rsidRPr="007E229D">
        <w:rPr>
          <w:rFonts w:ascii="Times New Roman" w:hAnsi="Times New Roman" w:cs="Times New Roman"/>
          <w:sz w:val="24"/>
          <w:szCs w:val="24"/>
          <w:lang w:val="en-US"/>
        </w:rPr>
        <w:t xml:space="preserve"> and Michael Mac Innes</w:t>
      </w:r>
      <w:r w:rsidRPr="009C29FA">
        <w:rPr>
          <w:rStyle w:val="FootnoteReference"/>
          <w:rFonts w:ascii="Times New Roman" w:hAnsi="Times New Roman" w:cs="Times New Roman"/>
          <w:sz w:val="24"/>
          <w:szCs w:val="24"/>
          <w:lang w:val="en-US"/>
        </w:rPr>
        <w:footnoteReference w:id="3"/>
      </w:r>
      <w:r w:rsidRPr="007E229D">
        <w:rPr>
          <w:rFonts w:ascii="Times New Roman" w:hAnsi="Times New Roman" w:cs="Times New Roman"/>
          <w:sz w:val="24"/>
          <w:szCs w:val="24"/>
          <w:lang w:val="en-US"/>
        </w:rPr>
        <w:t xml:space="preserve">. BHT Trustees and Members are barred from personal gain as a result of membership of the Trust. </w:t>
      </w:r>
    </w:p>
    <w:p w14:paraId="3ACA27DD" w14:textId="77777777" w:rsidR="007E229D" w:rsidRPr="009C29FA" w:rsidRDefault="007E229D" w:rsidP="007E229D">
      <w:pPr>
        <w:spacing w:line="360" w:lineRule="auto"/>
        <w:ind w:left="360"/>
        <w:rPr>
          <w:rFonts w:ascii="Times New Roman" w:hAnsi="Times New Roman" w:cs="Times New Roman"/>
          <w:sz w:val="24"/>
          <w:szCs w:val="24"/>
          <w:lang w:val="en-US"/>
        </w:rPr>
      </w:pPr>
    </w:p>
    <w:p w14:paraId="78681DF3" w14:textId="77777777" w:rsidR="007E229D" w:rsidRDefault="007E229D" w:rsidP="007E229D">
      <w:pPr>
        <w:pStyle w:val="ListParagraph"/>
        <w:numPr>
          <w:ilvl w:val="0"/>
          <w:numId w:val="4"/>
        </w:numPr>
        <w:spacing w:line="360" w:lineRule="auto"/>
        <w:rPr>
          <w:rFonts w:ascii="Times New Roman" w:hAnsi="Times New Roman" w:cs="Times New Roman"/>
          <w:sz w:val="24"/>
          <w:szCs w:val="24"/>
          <w:lang w:val="en-US"/>
        </w:rPr>
      </w:pPr>
      <w:r w:rsidRPr="009C29FA">
        <w:rPr>
          <w:rFonts w:ascii="Times New Roman" w:hAnsi="Times New Roman" w:cs="Times New Roman"/>
          <w:sz w:val="24"/>
          <w:szCs w:val="24"/>
          <w:lang w:val="en-US"/>
        </w:rPr>
        <w:t>Members of BHT care deeply for Bembridge Harbour and its beautiful and ecologically important setting.  They were greatly saddened when the Harbour went into administration</w:t>
      </w:r>
      <w:r>
        <w:rPr>
          <w:rFonts w:ascii="Times New Roman" w:hAnsi="Times New Roman" w:cs="Times New Roman"/>
          <w:sz w:val="24"/>
          <w:szCs w:val="24"/>
          <w:lang w:val="en-US"/>
        </w:rPr>
        <w:t>,</w:t>
      </w:r>
      <w:r w:rsidRPr="009C29FA">
        <w:rPr>
          <w:rFonts w:ascii="Times New Roman" w:hAnsi="Times New Roman" w:cs="Times New Roman"/>
          <w:sz w:val="24"/>
          <w:szCs w:val="24"/>
          <w:lang w:val="en-US"/>
        </w:rPr>
        <w:t xml:space="preserve"> due, part</w:t>
      </w:r>
      <w:r>
        <w:rPr>
          <w:rFonts w:ascii="Times New Roman" w:hAnsi="Times New Roman" w:cs="Times New Roman"/>
          <w:sz w:val="24"/>
          <w:szCs w:val="24"/>
          <w:lang w:val="en-US"/>
        </w:rPr>
        <w:t>ly,</w:t>
      </w:r>
      <w:r w:rsidRPr="009C29FA">
        <w:rPr>
          <w:rFonts w:ascii="Times New Roman" w:hAnsi="Times New Roman" w:cs="Times New Roman"/>
          <w:sz w:val="24"/>
          <w:szCs w:val="24"/>
          <w:lang w:val="en-US"/>
        </w:rPr>
        <w:t xml:space="preserve"> to inter-company trading in 2011 and tried, unsuccessfully, to acquire and manage the </w:t>
      </w:r>
      <w:proofErr w:type="spellStart"/>
      <w:r w:rsidRPr="009C29FA">
        <w:rPr>
          <w:rFonts w:ascii="Times New Roman" w:hAnsi="Times New Roman" w:cs="Times New Roman"/>
          <w:sz w:val="24"/>
          <w:szCs w:val="24"/>
          <w:lang w:val="en-US"/>
        </w:rPr>
        <w:t>harbour</w:t>
      </w:r>
      <w:proofErr w:type="spellEnd"/>
      <w:r w:rsidRPr="009C29FA">
        <w:rPr>
          <w:rFonts w:ascii="Times New Roman" w:hAnsi="Times New Roman" w:cs="Times New Roman"/>
          <w:sz w:val="24"/>
          <w:szCs w:val="24"/>
          <w:lang w:val="en-US"/>
        </w:rPr>
        <w:t xml:space="preserve"> in the public interest at that time.</w:t>
      </w:r>
    </w:p>
    <w:p w14:paraId="4D51FD38" w14:textId="77777777" w:rsidR="007E229D" w:rsidRPr="009C29FA" w:rsidRDefault="007E229D" w:rsidP="007E229D">
      <w:pPr>
        <w:pStyle w:val="ListParagraph"/>
        <w:rPr>
          <w:rFonts w:ascii="Times New Roman" w:hAnsi="Times New Roman" w:cs="Times New Roman"/>
          <w:sz w:val="24"/>
          <w:szCs w:val="24"/>
          <w:lang w:val="en-US"/>
        </w:rPr>
      </w:pPr>
    </w:p>
    <w:p w14:paraId="5D6C369E" w14:textId="1D28661C" w:rsidR="007E229D" w:rsidRDefault="007E229D" w:rsidP="007E229D">
      <w:pPr>
        <w:pStyle w:val="ListParagraph"/>
        <w:numPr>
          <w:ilvl w:val="0"/>
          <w:numId w:val="4"/>
        </w:numPr>
        <w:spacing w:line="360" w:lineRule="auto"/>
        <w:rPr>
          <w:rFonts w:ascii="Times New Roman" w:hAnsi="Times New Roman" w:cs="Times New Roman"/>
          <w:sz w:val="24"/>
          <w:szCs w:val="24"/>
          <w:lang w:val="en-US"/>
        </w:rPr>
      </w:pPr>
      <w:r w:rsidRPr="009C29FA">
        <w:rPr>
          <w:rFonts w:ascii="Times New Roman" w:hAnsi="Times New Roman" w:cs="Times New Roman"/>
          <w:sz w:val="24"/>
          <w:szCs w:val="24"/>
          <w:lang w:val="en-US"/>
        </w:rPr>
        <w:t xml:space="preserve">BHT has become increasingly concerned that the SHA, which </w:t>
      </w:r>
      <w:r>
        <w:rPr>
          <w:rFonts w:ascii="Times New Roman" w:hAnsi="Times New Roman" w:cs="Times New Roman"/>
          <w:sz w:val="24"/>
          <w:szCs w:val="24"/>
          <w:lang w:val="en-US"/>
        </w:rPr>
        <w:t xml:space="preserve">is vested in </w:t>
      </w:r>
      <w:r w:rsidRPr="009C29FA">
        <w:rPr>
          <w:rFonts w:ascii="Times New Roman" w:hAnsi="Times New Roman" w:cs="Times New Roman"/>
          <w:sz w:val="24"/>
          <w:szCs w:val="24"/>
          <w:lang w:val="en-US"/>
        </w:rPr>
        <w:t xml:space="preserve">BHIC, has become enmeshed in a web of private companies with no statutory function, but under the same ultimate ownership and control, and is being used </w:t>
      </w:r>
      <w:r w:rsidR="0062233B">
        <w:rPr>
          <w:rFonts w:ascii="Times New Roman" w:hAnsi="Times New Roman" w:cs="Times New Roman"/>
          <w:sz w:val="24"/>
          <w:szCs w:val="24"/>
          <w:lang w:val="en-US"/>
        </w:rPr>
        <w:t xml:space="preserve">as </w:t>
      </w:r>
      <w:r w:rsidRPr="009C29FA">
        <w:rPr>
          <w:rFonts w:ascii="Times New Roman" w:hAnsi="Times New Roman" w:cs="Times New Roman"/>
          <w:sz w:val="24"/>
          <w:szCs w:val="24"/>
          <w:lang w:val="en-US"/>
        </w:rPr>
        <w:t xml:space="preserve">a vehicle to provide loan finance and security to support these other companies to the past, present and future detriment of the </w:t>
      </w:r>
      <w:proofErr w:type="spellStart"/>
      <w:r w:rsidRPr="009C29FA">
        <w:rPr>
          <w:rFonts w:ascii="Times New Roman" w:hAnsi="Times New Roman" w:cs="Times New Roman"/>
          <w:sz w:val="24"/>
          <w:szCs w:val="24"/>
          <w:lang w:val="en-US"/>
        </w:rPr>
        <w:t>harbour</w:t>
      </w:r>
      <w:proofErr w:type="spellEnd"/>
      <w:r w:rsidRPr="009C29FA">
        <w:rPr>
          <w:rFonts w:ascii="Times New Roman" w:hAnsi="Times New Roman" w:cs="Times New Roman"/>
          <w:sz w:val="24"/>
          <w:szCs w:val="24"/>
          <w:lang w:val="en-US"/>
        </w:rPr>
        <w:t xml:space="preserve"> undertaking.   </w:t>
      </w:r>
    </w:p>
    <w:p w14:paraId="1B782D1C" w14:textId="77777777" w:rsidR="007E229D" w:rsidRPr="009C29FA" w:rsidRDefault="007E229D" w:rsidP="007E229D">
      <w:pPr>
        <w:pStyle w:val="ListParagraph"/>
        <w:rPr>
          <w:rFonts w:ascii="Times New Roman" w:hAnsi="Times New Roman" w:cs="Times New Roman"/>
          <w:sz w:val="24"/>
          <w:szCs w:val="24"/>
          <w:lang w:val="en-US"/>
        </w:rPr>
      </w:pPr>
    </w:p>
    <w:p w14:paraId="6C673940" w14:textId="77777777" w:rsidR="007E229D" w:rsidRPr="009C29FA" w:rsidRDefault="007E229D" w:rsidP="007E229D">
      <w:pPr>
        <w:spacing w:line="360" w:lineRule="auto"/>
        <w:ind w:left="360"/>
        <w:rPr>
          <w:rFonts w:ascii="Times New Roman" w:hAnsi="Times New Roman" w:cs="Times New Roman"/>
          <w:sz w:val="24"/>
          <w:szCs w:val="24"/>
          <w:lang w:val="en-US"/>
        </w:rPr>
      </w:pPr>
    </w:p>
    <w:p w14:paraId="4F0C414A" w14:textId="534838EE" w:rsidR="007E229D" w:rsidRDefault="007E229D" w:rsidP="007E229D">
      <w:pPr>
        <w:pStyle w:val="ListParagraph"/>
        <w:numPr>
          <w:ilvl w:val="0"/>
          <w:numId w:val="4"/>
        </w:numPr>
        <w:spacing w:line="360" w:lineRule="auto"/>
        <w:rPr>
          <w:rFonts w:ascii="Times New Roman" w:hAnsi="Times New Roman" w:cs="Times New Roman"/>
          <w:sz w:val="24"/>
          <w:szCs w:val="24"/>
          <w:lang w:val="en-US"/>
        </w:rPr>
      </w:pPr>
      <w:r w:rsidRPr="009C29FA">
        <w:rPr>
          <w:rFonts w:ascii="Times New Roman" w:hAnsi="Times New Roman" w:cs="Times New Roman"/>
          <w:sz w:val="24"/>
          <w:szCs w:val="24"/>
          <w:lang w:val="en-US"/>
        </w:rPr>
        <w:t xml:space="preserve">This claim challenges the ongoing </w:t>
      </w:r>
      <w:r w:rsidR="00284900">
        <w:rPr>
          <w:rFonts w:ascii="Times New Roman" w:hAnsi="Times New Roman" w:cs="Times New Roman"/>
          <w:sz w:val="24"/>
          <w:szCs w:val="24"/>
          <w:lang w:val="en-US"/>
        </w:rPr>
        <w:t xml:space="preserve">and increased </w:t>
      </w:r>
      <w:r w:rsidRPr="009C29FA">
        <w:rPr>
          <w:rFonts w:ascii="Times New Roman" w:hAnsi="Times New Roman" w:cs="Times New Roman"/>
          <w:sz w:val="24"/>
          <w:szCs w:val="24"/>
          <w:lang w:val="en-US"/>
        </w:rPr>
        <w:t xml:space="preserve">provision of loan finance revealed in the 2020 accounts, published late (on </w:t>
      </w:r>
      <w:r>
        <w:rPr>
          <w:rFonts w:ascii="Times New Roman" w:hAnsi="Times New Roman" w:cs="Times New Roman"/>
          <w:sz w:val="24"/>
          <w:szCs w:val="24"/>
          <w:lang w:val="en-US"/>
        </w:rPr>
        <w:t>25</w:t>
      </w:r>
      <w:r w:rsidRPr="009C29FA">
        <w:rPr>
          <w:rFonts w:ascii="Times New Roman" w:hAnsi="Times New Roman" w:cs="Times New Roman"/>
          <w:sz w:val="24"/>
          <w:szCs w:val="24"/>
          <w:lang w:val="en-US"/>
        </w:rPr>
        <w:t xml:space="preserve"> May 2021), and ongoing the use of the assets </w:t>
      </w:r>
      <w:r w:rsidRPr="009C29FA">
        <w:rPr>
          <w:rFonts w:ascii="Times New Roman" w:hAnsi="Times New Roman" w:cs="Times New Roman"/>
          <w:sz w:val="24"/>
          <w:szCs w:val="24"/>
          <w:lang w:val="en-US"/>
        </w:rPr>
        <w:lastRenderedPageBreak/>
        <w:t xml:space="preserve">of the SHA to provide security for the borrowings of other companies, which have no statutory function to perform.   </w:t>
      </w:r>
    </w:p>
    <w:p w14:paraId="2431833C" w14:textId="77777777" w:rsidR="007E229D" w:rsidRDefault="007E229D" w:rsidP="007E229D">
      <w:pPr>
        <w:spacing w:line="360" w:lineRule="auto"/>
        <w:rPr>
          <w:rFonts w:ascii="Times New Roman" w:hAnsi="Times New Roman" w:cs="Times New Roman"/>
          <w:sz w:val="24"/>
          <w:szCs w:val="24"/>
          <w:lang w:val="en-US"/>
        </w:rPr>
      </w:pPr>
    </w:p>
    <w:p w14:paraId="1A8455FD" w14:textId="28E998FA" w:rsidR="007E229D" w:rsidRDefault="007E229D" w:rsidP="007E229D">
      <w:pPr>
        <w:pStyle w:val="ListParagraph"/>
        <w:numPr>
          <w:ilvl w:val="0"/>
          <w:numId w:val="4"/>
        </w:numPr>
        <w:spacing w:line="360" w:lineRule="auto"/>
        <w:rPr>
          <w:rFonts w:ascii="Times New Roman" w:hAnsi="Times New Roman" w:cs="Times New Roman"/>
          <w:sz w:val="24"/>
          <w:szCs w:val="24"/>
          <w:lang w:val="en-US"/>
        </w:rPr>
      </w:pPr>
      <w:r w:rsidRPr="009C29FA">
        <w:rPr>
          <w:rFonts w:ascii="Times New Roman" w:hAnsi="Times New Roman" w:cs="Times New Roman"/>
          <w:sz w:val="24"/>
          <w:szCs w:val="24"/>
          <w:lang w:val="en-US"/>
        </w:rPr>
        <w:t>Concerns are compounded by the opacity surrounding the group of companies concerned, the minimal amount of financial information in the public domain, notwithstanding the nationally applicable Ports Good Governance Guidance 2018 (which emphasizes “the key principles of openness, accountability and fitness for purpose that are applicable to all SHAs”</w:t>
      </w:r>
      <w:r>
        <w:rPr>
          <w:rStyle w:val="FootnoteReference"/>
          <w:rFonts w:ascii="Times New Roman" w:hAnsi="Times New Roman" w:cs="Times New Roman"/>
          <w:sz w:val="24"/>
          <w:szCs w:val="24"/>
          <w:lang w:val="en-US"/>
        </w:rPr>
        <w:footnoteReference w:id="4"/>
      </w:r>
      <w:r w:rsidRPr="009C29FA">
        <w:rPr>
          <w:rFonts w:ascii="Times New Roman" w:hAnsi="Times New Roman" w:cs="Times New Roman"/>
          <w:sz w:val="24"/>
          <w:szCs w:val="24"/>
          <w:lang w:val="en-US"/>
        </w:rPr>
        <w:t xml:space="preserve">) and the complete absence of any SHA Board resolutions or minutes authorizing the use of SHA funds or assets for external purposes. </w:t>
      </w:r>
    </w:p>
    <w:p w14:paraId="61E37F6F" w14:textId="77777777" w:rsidR="007E229D" w:rsidRPr="009C29FA" w:rsidRDefault="007E229D" w:rsidP="007E229D">
      <w:pPr>
        <w:pStyle w:val="ListParagraph"/>
        <w:rPr>
          <w:rFonts w:ascii="Times New Roman" w:hAnsi="Times New Roman" w:cs="Times New Roman"/>
          <w:sz w:val="24"/>
          <w:szCs w:val="24"/>
          <w:lang w:val="en-US"/>
        </w:rPr>
      </w:pPr>
    </w:p>
    <w:p w14:paraId="6F9CABD3" w14:textId="17150386" w:rsidR="007E229D" w:rsidRPr="009C29FA" w:rsidRDefault="007E229D" w:rsidP="007E229D">
      <w:pPr>
        <w:pStyle w:val="ListParagraph"/>
        <w:numPr>
          <w:ilvl w:val="0"/>
          <w:numId w:val="4"/>
        </w:numPr>
        <w:spacing w:line="360" w:lineRule="auto"/>
        <w:rPr>
          <w:rFonts w:ascii="Times New Roman" w:hAnsi="Times New Roman" w:cs="Times New Roman"/>
          <w:sz w:val="24"/>
          <w:szCs w:val="24"/>
          <w:lang w:val="en-US"/>
        </w:rPr>
      </w:pPr>
      <w:r w:rsidRPr="009C29FA">
        <w:rPr>
          <w:rFonts w:ascii="Times New Roman" w:hAnsi="Times New Roman" w:cs="Times New Roman"/>
          <w:sz w:val="24"/>
          <w:szCs w:val="24"/>
          <w:lang w:val="en-US"/>
        </w:rPr>
        <w:t xml:space="preserve">Moreover, the group takes its advice on financial matters from </w:t>
      </w:r>
      <w:proofErr w:type="spellStart"/>
      <w:r w:rsidRPr="009C29FA">
        <w:rPr>
          <w:rFonts w:ascii="Times New Roman" w:hAnsi="Times New Roman" w:cs="Times New Roman"/>
          <w:sz w:val="24"/>
          <w:szCs w:val="24"/>
          <w:lang w:val="en-US"/>
        </w:rPr>
        <w:t>Mr</w:t>
      </w:r>
      <w:proofErr w:type="spellEnd"/>
      <w:r w:rsidRPr="009C29FA">
        <w:rPr>
          <w:rFonts w:ascii="Times New Roman" w:hAnsi="Times New Roman" w:cs="Times New Roman"/>
          <w:sz w:val="24"/>
          <w:szCs w:val="24"/>
          <w:lang w:val="en-US"/>
        </w:rPr>
        <w:t xml:space="preserve"> Crook, an accountant who was severely reprimanded by the Institute of Chartered Accountants, fined and disqualified from membership for 15 years</w:t>
      </w:r>
      <w:r w:rsidRPr="009C29FA">
        <w:rPr>
          <w:rStyle w:val="FootnoteReference"/>
          <w:rFonts w:ascii="Times New Roman" w:hAnsi="Times New Roman" w:cs="Times New Roman"/>
          <w:sz w:val="24"/>
          <w:szCs w:val="24"/>
          <w:lang w:val="en-US"/>
        </w:rPr>
        <w:footnoteReference w:id="5"/>
      </w:r>
      <w:r w:rsidRPr="009C29FA">
        <w:rPr>
          <w:rFonts w:ascii="Times New Roman" w:hAnsi="Times New Roman" w:cs="Times New Roman"/>
          <w:sz w:val="24"/>
          <w:szCs w:val="24"/>
          <w:lang w:val="en-US"/>
        </w:rPr>
        <w:t xml:space="preserve"> and has not, so far as we are aware, been re-admitted. Although </w:t>
      </w:r>
      <w:proofErr w:type="spellStart"/>
      <w:r w:rsidRPr="009C29FA">
        <w:rPr>
          <w:rFonts w:ascii="Times New Roman" w:hAnsi="Times New Roman" w:cs="Times New Roman"/>
          <w:sz w:val="24"/>
          <w:szCs w:val="24"/>
          <w:lang w:val="en-US"/>
        </w:rPr>
        <w:t>Mr</w:t>
      </w:r>
      <w:proofErr w:type="spellEnd"/>
      <w:r w:rsidRPr="009C29FA">
        <w:rPr>
          <w:rFonts w:ascii="Times New Roman" w:hAnsi="Times New Roman" w:cs="Times New Roman"/>
          <w:sz w:val="24"/>
          <w:szCs w:val="24"/>
          <w:lang w:val="en-US"/>
        </w:rPr>
        <w:t xml:space="preserve"> Crook </w:t>
      </w:r>
      <w:r w:rsidR="00B34E1D">
        <w:rPr>
          <w:rFonts w:ascii="Times New Roman" w:hAnsi="Times New Roman" w:cs="Times New Roman"/>
          <w:sz w:val="24"/>
          <w:szCs w:val="24"/>
          <w:lang w:val="en-US"/>
        </w:rPr>
        <w:t>describes himself as</w:t>
      </w:r>
      <w:r w:rsidRPr="009C29FA">
        <w:rPr>
          <w:rFonts w:ascii="Times New Roman" w:hAnsi="Times New Roman" w:cs="Times New Roman"/>
          <w:sz w:val="24"/>
          <w:szCs w:val="24"/>
          <w:lang w:val="en-US"/>
        </w:rPr>
        <w:t xml:space="preserve"> “a CIPFA accountant” </w:t>
      </w:r>
      <w:r w:rsidRPr="009C29FA">
        <w:rPr>
          <w:rStyle w:val="FootnoteReference"/>
          <w:rFonts w:ascii="Times New Roman" w:hAnsi="Times New Roman" w:cs="Times New Roman"/>
          <w:sz w:val="24"/>
          <w:szCs w:val="24"/>
          <w:lang w:val="en-US"/>
        </w:rPr>
        <w:footnoteReference w:id="6"/>
      </w:r>
      <w:r w:rsidRPr="009C29FA">
        <w:rPr>
          <w:rFonts w:ascii="Times New Roman" w:hAnsi="Times New Roman" w:cs="Times New Roman"/>
          <w:sz w:val="24"/>
          <w:szCs w:val="24"/>
          <w:lang w:val="en-US"/>
        </w:rPr>
        <w:t xml:space="preserve">, </w:t>
      </w:r>
      <w:r w:rsidR="00B34E1D">
        <w:rPr>
          <w:rFonts w:ascii="Times New Roman" w:hAnsi="Times New Roman" w:cs="Times New Roman"/>
          <w:sz w:val="24"/>
          <w:szCs w:val="24"/>
          <w:lang w:val="en-US"/>
        </w:rPr>
        <w:t>the Claimant was</w:t>
      </w:r>
      <w:r w:rsidR="0062233B">
        <w:rPr>
          <w:rFonts w:ascii="Times New Roman" w:hAnsi="Times New Roman" w:cs="Times New Roman"/>
          <w:sz w:val="24"/>
          <w:szCs w:val="24"/>
          <w:lang w:val="en-US"/>
        </w:rPr>
        <w:t xml:space="preserve"> unable to verify this </w:t>
      </w:r>
      <w:r w:rsidR="00C558C8">
        <w:rPr>
          <w:rFonts w:ascii="Times New Roman" w:hAnsi="Times New Roman" w:cs="Times New Roman"/>
          <w:sz w:val="24"/>
          <w:szCs w:val="24"/>
          <w:lang w:val="en-US"/>
        </w:rPr>
        <w:t xml:space="preserve">independently </w:t>
      </w:r>
      <w:r w:rsidR="0062233B">
        <w:rPr>
          <w:rFonts w:ascii="Times New Roman" w:hAnsi="Times New Roman" w:cs="Times New Roman"/>
          <w:sz w:val="24"/>
          <w:szCs w:val="24"/>
          <w:lang w:val="en-US"/>
        </w:rPr>
        <w:t xml:space="preserve">at the time of the making of </w:t>
      </w:r>
      <w:r w:rsidR="00C558C8">
        <w:rPr>
          <w:rFonts w:ascii="Times New Roman" w:hAnsi="Times New Roman" w:cs="Times New Roman"/>
          <w:sz w:val="24"/>
          <w:szCs w:val="24"/>
          <w:lang w:val="en-US"/>
        </w:rPr>
        <w:t>DC’</w:t>
      </w:r>
      <w:r w:rsidR="0062233B">
        <w:rPr>
          <w:rFonts w:ascii="Times New Roman" w:hAnsi="Times New Roman" w:cs="Times New Roman"/>
          <w:sz w:val="24"/>
          <w:szCs w:val="24"/>
          <w:lang w:val="en-US"/>
        </w:rPr>
        <w:t>s first WS</w:t>
      </w:r>
      <w:r w:rsidR="00B34E1D">
        <w:rPr>
          <w:rFonts w:ascii="Times New Roman" w:hAnsi="Times New Roman" w:cs="Times New Roman"/>
          <w:sz w:val="24"/>
          <w:szCs w:val="24"/>
          <w:lang w:val="en-US"/>
        </w:rPr>
        <w:t xml:space="preserve"> </w:t>
      </w:r>
      <w:r w:rsidR="00C558C8">
        <w:rPr>
          <w:rFonts w:ascii="Times New Roman" w:hAnsi="Times New Roman" w:cs="Times New Roman"/>
          <w:sz w:val="24"/>
          <w:szCs w:val="24"/>
          <w:lang w:val="en-US"/>
        </w:rPr>
        <w:t>on 8 Nov</w:t>
      </w:r>
      <w:r w:rsidR="00B34E1D">
        <w:rPr>
          <w:rFonts w:ascii="Times New Roman" w:hAnsi="Times New Roman" w:cs="Times New Roman"/>
          <w:sz w:val="24"/>
          <w:szCs w:val="24"/>
          <w:lang w:val="en-US"/>
        </w:rPr>
        <w:t xml:space="preserve"> 2021</w:t>
      </w:r>
      <w:r w:rsidRPr="009C29FA">
        <w:rPr>
          <w:rStyle w:val="FootnoteReference"/>
          <w:rFonts w:ascii="Times New Roman" w:hAnsi="Times New Roman" w:cs="Times New Roman"/>
          <w:sz w:val="24"/>
          <w:szCs w:val="24"/>
          <w:lang w:val="en-US"/>
        </w:rPr>
        <w:footnoteReference w:id="7"/>
      </w:r>
      <w:r w:rsidRPr="009C29FA">
        <w:rPr>
          <w:rFonts w:ascii="Times New Roman" w:hAnsi="Times New Roman" w:cs="Times New Roman"/>
          <w:sz w:val="24"/>
          <w:szCs w:val="24"/>
          <w:lang w:val="en-US"/>
        </w:rPr>
        <w:t>. The C</w:t>
      </w:r>
      <w:r w:rsidR="00284900">
        <w:rPr>
          <w:rFonts w:ascii="Times New Roman" w:hAnsi="Times New Roman" w:cs="Times New Roman"/>
          <w:sz w:val="24"/>
          <w:szCs w:val="24"/>
          <w:lang w:val="en-US"/>
        </w:rPr>
        <w:t>laimant</w:t>
      </w:r>
      <w:r w:rsidRPr="009C29FA">
        <w:rPr>
          <w:rFonts w:ascii="Times New Roman" w:hAnsi="Times New Roman" w:cs="Times New Roman"/>
          <w:sz w:val="24"/>
          <w:szCs w:val="24"/>
          <w:lang w:val="en-US"/>
        </w:rPr>
        <w:t xml:space="preserve"> has constantly struggled to obtain further detail as to the financial relationships between this web of companies.  </w:t>
      </w:r>
    </w:p>
    <w:p w14:paraId="6878AA12" w14:textId="77777777" w:rsidR="007E229D" w:rsidRPr="009C29FA" w:rsidRDefault="007E229D" w:rsidP="007E229D">
      <w:pPr>
        <w:spacing w:line="360" w:lineRule="auto"/>
        <w:ind w:left="360"/>
        <w:rPr>
          <w:rFonts w:ascii="Times New Roman" w:hAnsi="Times New Roman" w:cs="Times New Roman"/>
          <w:sz w:val="24"/>
          <w:szCs w:val="24"/>
          <w:lang w:val="en-US"/>
        </w:rPr>
      </w:pPr>
    </w:p>
    <w:p w14:paraId="78216E72" w14:textId="7BE7126B" w:rsidR="007E229D" w:rsidRDefault="007E229D" w:rsidP="007E229D">
      <w:pPr>
        <w:pStyle w:val="ListParagraph"/>
        <w:numPr>
          <w:ilvl w:val="0"/>
          <w:numId w:val="4"/>
        </w:numPr>
        <w:spacing w:line="360" w:lineRule="auto"/>
        <w:rPr>
          <w:rFonts w:ascii="Times New Roman" w:hAnsi="Times New Roman" w:cs="Times New Roman"/>
          <w:sz w:val="24"/>
          <w:szCs w:val="24"/>
          <w:lang w:val="en-US"/>
        </w:rPr>
      </w:pPr>
      <w:r w:rsidRPr="009C29FA">
        <w:rPr>
          <w:rFonts w:ascii="Times New Roman" w:hAnsi="Times New Roman" w:cs="Times New Roman"/>
          <w:sz w:val="24"/>
          <w:szCs w:val="24"/>
          <w:lang w:val="en-US"/>
        </w:rPr>
        <w:t xml:space="preserve">BHT’s concerns have been reinforced by the finding of the High Court in </w:t>
      </w:r>
      <w:r w:rsidR="007E2048">
        <w:rPr>
          <w:rFonts w:ascii="Times New Roman" w:hAnsi="Times New Roman" w:cs="Times New Roman"/>
          <w:i/>
          <w:iCs/>
          <w:sz w:val="24"/>
          <w:szCs w:val="24"/>
          <w:lang w:val="en-US"/>
        </w:rPr>
        <w:t xml:space="preserve">Robertson &amp; Greenwood v Bembridge Harbour Improvements Co Ltd </w:t>
      </w:r>
      <w:r w:rsidRPr="009C29FA">
        <w:rPr>
          <w:rFonts w:ascii="Times New Roman" w:hAnsi="Times New Roman" w:cs="Times New Roman"/>
          <w:sz w:val="24"/>
          <w:szCs w:val="24"/>
          <w:lang w:val="en-US"/>
        </w:rPr>
        <w:t xml:space="preserve">(“MY Tangent”) </w:t>
      </w:r>
      <w:r w:rsidR="007E2048">
        <w:rPr>
          <w:rFonts w:ascii="Times New Roman" w:hAnsi="Times New Roman" w:cs="Times New Roman"/>
          <w:sz w:val="24"/>
          <w:szCs w:val="24"/>
          <w:lang w:val="en-US"/>
        </w:rPr>
        <w:t xml:space="preserve">[2021] EWHC 1025 (Comm) </w:t>
      </w:r>
      <w:r w:rsidR="00C55B27">
        <w:rPr>
          <w:rFonts w:ascii="Times New Roman" w:hAnsi="Times New Roman" w:cs="Times New Roman"/>
          <w:sz w:val="24"/>
          <w:szCs w:val="24"/>
          <w:lang w:val="en-US"/>
        </w:rPr>
        <w:t>on 23</w:t>
      </w:r>
      <w:r w:rsidRPr="009C29FA">
        <w:rPr>
          <w:rFonts w:ascii="Times New Roman" w:hAnsi="Times New Roman" w:cs="Times New Roman"/>
          <w:sz w:val="24"/>
          <w:szCs w:val="24"/>
          <w:lang w:val="en-US"/>
        </w:rPr>
        <w:t xml:space="preserve"> April 2021, the </w:t>
      </w:r>
      <w:r>
        <w:rPr>
          <w:rFonts w:ascii="Times New Roman" w:hAnsi="Times New Roman" w:cs="Times New Roman"/>
          <w:sz w:val="24"/>
          <w:szCs w:val="24"/>
          <w:lang w:val="en-US"/>
        </w:rPr>
        <w:t>same</w:t>
      </w:r>
      <w:r w:rsidRPr="009C29FA">
        <w:rPr>
          <w:rFonts w:ascii="Times New Roman" w:hAnsi="Times New Roman" w:cs="Times New Roman"/>
          <w:sz w:val="24"/>
          <w:szCs w:val="24"/>
          <w:lang w:val="en-US"/>
        </w:rPr>
        <w:t xml:space="preserve"> year in which the claim was lodged, that the SHA had </w:t>
      </w:r>
      <w:r w:rsidRPr="007E2048">
        <w:rPr>
          <w:rFonts w:ascii="Times New Roman" w:hAnsi="Times New Roman" w:cs="Times New Roman"/>
          <w:sz w:val="24"/>
          <w:szCs w:val="24"/>
          <w:u w:val="single"/>
          <w:lang w:val="en-US"/>
        </w:rPr>
        <w:t>failed to maintain the Marina in reasonably good working order</w:t>
      </w:r>
      <w:r w:rsidRPr="009C29FA">
        <w:rPr>
          <w:rFonts w:ascii="Times New Roman" w:hAnsi="Times New Roman" w:cs="Times New Roman"/>
          <w:sz w:val="24"/>
          <w:szCs w:val="24"/>
          <w:lang w:val="en-US"/>
        </w:rPr>
        <w:t xml:space="preserve"> and </w:t>
      </w:r>
      <w:r w:rsidRPr="007E2048">
        <w:rPr>
          <w:rFonts w:ascii="Times New Roman" w:hAnsi="Times New Roman" w:cs="Times New Roman"/>
          <w:sz w:val="24"/>
          <w:szCs w:val="24"/>
          <w:u w:val="single"/>
          <w:lang w:val="en-US"/>
        </w:rPr>
        <w:t>failed to keep appropriate maintenance records</w:t>
      </w:r>
      <w:r w:rsidRPr="009C29FA">
        <w:rPr>
          <w:rFonts w:ascii="Times New Roman" w:hAnsi="Times New Roman" w:cs="Times New Roman"/>
          <w:sz w:val="24"/>
          <w:szCs w:val="24"/>
          <w:lang w:val="en-US"/>
        </w:rPr>
        <w:t xml:space="preserve">, resulting in a substantial award of damages against the SHA.  </w:t>
      </w:r>
    </w:p>
    <w:p w14:paraId="3596F98F" w14:textId="77777777" w:rsidR="007E229D" w:rsidRPr="009C29FA" w:rsidRDefault="007E229D" w:rsidP="007E229D">
      <w:pPr>
        <w:pStyle w:val="ListParagraph"/>
        <w:rPr>
          <w:rFonts w:ascii="Times New Roman" w:hAnsi="Times New Roman" w:cs="Times New Roman"/>
          <w:sz w:val="24"/>
          <w:szCs w:val="24"/>
          <w:lang w:val="en-US"/>
        </w:rPr>
      </w:pPr>
    </w:p>
    <w:p w14:paraId="7BF0BD62" w14:textId="65B1A050" w:rsidR="007E229D" w:rsidRDefault="007E229D" w:rsidP="007E229D">
      <w:pPr>
        <w:pStyle w:val="ListParagraph"/>
        <w:numPr>
          <w:ilvl w:val="0"/>
          <w:numId w:val="4"/>
        </w:numPr>
        <w:spacing w:line="360" w:lineRule="auto"/>
        <w:rPr>
          <w:rFonts w:ascii="Times New Roman" w:hAnsi="Times New Roman" w:cs="Times New Roman"/>
          <w:sz w:val="24"/>
          <w:szCs w:val="24"/>
          <w:lang w:val="en-US"/>
        </w:rPr>
      </w:pPr>
      <w:r w:rsidRPr="009C29FA">
        <w:rPr>
          <w:rFonts w:ascii="Times New Roman" w:hAnsi="Times New Roman" w:cs="Times New Roman"/>
          <w:sz w:val="24"/>
          <w:szCs w:val="24"/>
          <w:lang w:val="en-US"/>
        </w:rPr>
        <w:t xml:space="preserve">It is submitted that the evidence reveals that the SHA has been making substantial loans and providing security to companies, especially BIL, whose only connection </w:t>
      </w:r>
      <w:r w:rsidRPr="009C29FA">
        <w:rPr>
          <w:rFonts w:ascii="Times New Roman" w:hAnsi="Times New Roman" w:cs="Times New Roman"/>
          <w:sz w:val="24"/>
          <w:szCs w:val="24"/>
          <w:lang w:val="en-US"/>
        </w:rPr>
        <w:lastRenderedPageBreak/>
        <w:t xml:space="preserve">with the SHA is that it has common </w:t>
      </w:r>
      <w:r w:rsidR="007E2048">
        <w:rPr>
          <w:rFonts w:ascii="Times New Roman" w:hAnsi="Times New Roman" w:cs="Times New Roman"/>
          <w:sz w:val="24"/>
          <w:szCs w:val="24"/>
          <w:lang w:val="en-US"/>
        </w:rPr>
        <w:t xml:space="preserve">Directors and </w:t>
      </w:r>
      <w:r w:rsidRPr="009C29FA">
        <w:rPr>
          <w:rFonts w:ascii="Times New Roman" w:hAnsi="Times New Roman" w:cs="Times New Roman"/>
          <w:sz w:val="24"/>
          <w:szCs w:val="24"/>
          <w:lang w:val="en-US"/>
        </w:rPr>
        <w:t>shareholders</w:t>
      </w:r>
      <w:r w:rsidR="007E2048">
        <w:rPr>
          <w:rFonts w:ascii="Times New Roman" w:hAnsi="Times New Roman" w:cs="Times New Roman"/>
          <w:sz w:val="24"/>
          <w:szCs w:val="24"/>
          <w:lang w:val="en-US"/>
        </w:rPr>
        <w:t xml:space="preserve"> via “parent company” Hawk</w:t>
      </w:r>
      <w:r w:rsidRPr="009C29FA">
        <w:rPr>
          <w:rFonts w:ascii="Times New Roman" w:hAnsi="Times New Roman" w:cs="Times New Roman"/>
          <w:sz w:val="24"/>
          <w:szCs w:val="24"/>
          <w:lang w:val="en-US"/>
        </w:rPr>
        <w:t xml:space="preserve">. </w:t>
      </w:r>
    </w:p>
    <w:p w14:paraId="5D9E6205" w14:textId="77777777" w:rsidR="007E229D" w:rsidRPr="009C29FA" w:rsidRDefault="007E229D" w:rsidP="007E229D">
      <w:pPr>
        <w:spacing w:line="360" w:lineRule="auto"/>
        <w:ind w:left="360"/>
        <w:rPr>
          <w:rFonts w:ascii="Times New Roman" w:hAnsi="Times New Roman" w:cs="Times New Roman"/>
          <w:sz w:val="24"/>
          <w:szCs w:val="24"/>
          <w:lang w:val="en-US"/>
        </w:rPr>
      </w:pPr>
      <w:r w:rsidRPr="009C29FA">
        <w:rPr>
          <w:rFonts w:ascii="Times New Roman" w:hAnsi="Times New Roman" w:cs="Times New Roman"/>
          <w:sz w:val="24"/>
          <w:szCs w:val="24"/>
          <w:lang w:val="en-US"/>
        </w:rPr>
        <w:t xml:space="preserve">    </w:t>
      </w:r>
    </w:p>
    <w:p w14:paraId="202338C1" w14:textId="58CAE787" w:rsidR="007E229D" w:rsidRDefault="007E229D" w:rsidP="007E229D">
      <w:pPr>
        <w:pStyle w:val="ListParagraph"/>
        <w:numPr>
          <w:ilvl w:val="0"/>
          <w:numId w:val="4"/>
        </w:numPr>
        <w:spacing w:line="360" w:lineRule="auto"/>
        <w:rPr>
          <w:rFonts w:ascii="Times New Roman" w:hAnsi="Times New Roman" w:cs="Times New Roman"/>
          <w:sz w:val="24"/>
          <w:szCs w:val="24"/>
          <w:lang w:val="en-US"/>
        </w:rPr>
      </w:pPr>
      <w:r w:rsidRPr="009C29FA">
        <w:rPr>
          <w:rFonts w:ascii="Times New Roman" w:hAnsi="Times New Roman" w:cs="Times New Roman"/>
          <w:sz w:val="24"/>
          <w:szCs w:val="24"/>
          <w:lang w:val="en-US"/>
        </w:rPr>
        <w:t xml:space="preserve">However loudly the D protests that it has acted lawfully, it is highly significant that, since these proceedings have been commenced, major steps have been taken to reduce substantially the indebtedness of BIL to the SHA, including the sale of land by BIL to </w:t>
      </w:r>
      <w:r w:rsidR="007E2048">
        <w:rPr>
          <w:rFonts w:ascii="Times New Roman" w:hAnsi="Times New Roman" w:cs="Times New Roman"/>
          <w:sz w:val="24"/>
          <w:szCs w:val="24"/>
          <w:lang w:val="en-US"/>
        </w:rPr>
        <w:t>increase its available funds</w:t>
      </w:r>
      <w:r w:rsidRPr="009C29FA">
        <w:rPr>
          <w:rFonts w:ascii="Times New Roman" w:hAnsi="Times New Roman" w:cs="Times New Roman"/>
          <w:sz w:val="24"/>
          <w:szCs w:val="24"/>
          <w:lang w:val="en-US"/>
        </w:rPr>
        <w:t>.</w:t>
      </w:r>
    </w:p>
    <w:p w14:paraId="0244FCEA" w14:textId="77777777" w:rsidR="007E229D" w:rsidRPr="009C29FA" w:rsidRDefault="007E229D" w:rsidP="007E229D">
      <w:pPr>
        <w:pStyle w:val="ListParagraph"/>
        <w:rPr>
          <w:rFonts w:ascii="Times New Roman" w:hAnsi="Times New Roman" w:cs="Times New Roman"/>
          <w:sz w:val="24"/>
          <w:szCs w:val="24"/>
          <w:lang w:val="en-US"/>
        </w:rPr>
      </w:pPr>
    </w:p>
    <w:p w14:paraId="2BA74459" w14:textId="77777777" w:rsidR="007E229D" w:rsidRPr="009C29FA" w:rsidRDefault="007E229D" w:rsidP="007E229D">
      <w:pPr>
        <w:spacing w:line="360" w:lineRule="auto"/>
        <w:ind w:left="360"/>
        <w:rPr>
          <w:rFonts w:ascii="Times New Roman" w:hAnsi="Times New Roman" w:cs="Times New Roman"/>
          <w:sz w:val="24"/>
          <w:szCs w:val="24"/>
          <w:lang w:val="en-US"/>
        </w:rPr>
      </w:pPr>
      <w:r w:rsidRPr="009C29FA">
        <w:rPr>
          <w:rFonts w:ascii="Times New Roman" w:hAnsi="Times New Roman" w:cs="Times New Roman"/>
          <w:sz w:val="24"/>
          <w:szCs w:val="24"/>
          <w:lang w:val="en-US"/>
        </w:rPr>
        <w:t xml:space="preserve"> </w:t>
      </w:r>
    </w:p>
    <w:p w14:paraId="4AF5CBAC" w14:textId="77777777" w:rsidR="007E229D" w:rsidRPr="009C29FA" w:rsidRDefault="007E229D" w:rsidP="007E229D">
      <w:pPr>
        <w:pStyle w:val="ListParagraph"/>
        <w:numPr>
          <w:ilvl w:val="0"/>
          <w:numId w:val="4"/>
        </w:numPr>
        <w:spacing w:line="360" w:lineRule="auto"/>
        <w:rPr>
          <w:rFonts w:ascii="Times New Roman" w:hAnsi="Times New Roman" w:cs="Times New Roman"/>
          <w:sz w:val="24"/>
          <w:szCs w:val="24"/>
          <w:lang w:val="en-US"/>
        </w:rPr>
      </w:pPr>
      <w:r w:rsidRPr="009C29FA">
        <w:rPr>
          <w:rFonts w:ascii="Times New Roman" w:hAnsi="Times New Roman" w:cs="Times New Roman"/>
          <w:sz w:val="24"/>
          <w:szCs w:val="24"/>
          <w:lang w:val="en-US"/>
        </w:rPr>
        <w:t>Looking to the future, BHT has sought undertakings from the SHA as to its future conduct and transparency. BHT awaits a response, but if an acceptable respon</w:t>
      </w:r>
      <w:r>
        <w:rPr>
          <w:rFonts w:ascii="Times New Roman" w:hAnsi="Times New Roman" w:cs="Times New Roman"/>
          <w:sz w:val="24"/>
          <w:szCs w:val="24"/>
          <w:lang w:val="en-US"/>
        </w:rPr>
        <w:t>se</w:t>
      </w:r>
      <w:r w:rsidRPr="009C29FA">
        <w:rPr>
          <w:rFonts w:ascii="Times New Roman" w:hAnsi="Times New Roman" w:cs="Times New Roman"/>
          <w:sz w:val="24"/>
          <w:szCs w:val="24"/>
          <w:lang w:val="en-US"/>
        </w:rPr>
        <w:t xml:space="preserve"> is not forthcoming before this claim is heard on 23 March, then BHT will seek equivalent relief from the Court.     </w:t>
      </w:r>
    </w:p>
    <w:p w14:paraId="52935EF3" w14:textId="77777777" w:rsidR="007E229D" w:rsidRPr="009C29FA" w:rsidRDefault="007E229D" w:rsidP="007E229D">
      <w:pPr>
        <w:spacing w:line="360" w:lineRule="auto"/>
        <w:rPr>
          <w:rFonts w:ascii="Times New Roman" w:hAnsi="Times New Roman" w:cs="Times New Roman"/>
          <w:sz w:val="24"/>
          <w:szCs w:val="24"/>
          <w:lang w:val="en-US"/>
        </w:rPr>
      </w:pPr>
    </w:p>
    <w:p w14:paraId="7AAE6578" w14:textId="77777777" w:rsidR="007E229D" w:rsidRPr="009C29FA" w:rsidRDefault="007E229D" w:rsidP="007E229D">
      <w:pPr>
        <w:rPr>
          <w:rFonts w:ascii="Times New Roman" w:hAnsi="Times New Roman" w:cs="Times New Roman"/>
          <w:sz w:val="24"/>
          <w:szCs w:val="24"/>
          <w:lang w:val="en-US"/>
        </w:rPr>
      </w:pPr>
    </w:p>
    <w:p w14:paraId="0F779A97" w14:textId="35EBE0A5" w:rsidR="007E229D" w:rsidRDefault="007E229D" w:rsidP="007E229D">
      <w:pPr>
        <w:pStyle w:val="ListParagraph"/>
        <w:numPr>
          <w:ilvl w:val="0"/>
          <w:numId w:val="5"/>
        </w:numPr>
        <w:rPr>
          <w:rFonts w:ascii="Times New Roman" w:hAnsi="Times New Roman" w:cs="Times New Roman"/>
          <w:sz w:val="24"/>
          <w:szCs w:val="24"/>
          <w:u w:val="single"/>
          <w:lang w:val="en-US"/>
        </w:rPr>
      </w:pPr>
      <w:r w:rsidRPr="007E229D">
        <w:rPr>
          <w:rFonts w:ascii="Times New Roman" w:hAnsi="Times New Roman" w:cs="Times New Roman"/>
          <w:sz w:val="24"/>
          <w:szCs w:val="24"/>
          <w:u w:val="single"/>
          <w:lang w:val="en-US"/>
        </w:rPr>
        <w:t>Procedural Matters</w:t>
      </w:r>
    </w:p>
    <w:p w14:paraId="3515FB80" w14:textId="3D4BA6B0" w:rsidR="007E229D" w:rsidRDefault="007E229D" w:rsidP="007E229D">
      <w:pPr>
        <w:rPr>
          <w:rFonts w:ascii="Times New Roman" w:hAnsi="Times New Roman" w:cs="Times New Roman"/>
          <w:sz w:val="24"/>
          <w:szCs w:val="24"/>
          <w:u w:val="single"/>
          <w:lang w:val="en-US"/>
        </w:rPr>
      </w:pPr>
    </w:p>
    <w:p w14:paraId="1C724A62" w14:textId="2DD947CE" w:rsidR="007E229D" w:rsidRDefault="007E229D" w:rsidP="007E229D">
      <w:pPr>
        <w:pStyle w:val="ListParagraph"/>
        <w:numPr>
          <w:ilvl w:val="0"/>
          <w:numId w:val="4"/>
        </w:numPr>
        <w:spacing w:line="360" w:lineRule="auto"/>
        <w:rPr>
          <w:rFonts w:ascii="Times New Roman" w:hAnsi="Times New Roman" w:cs="Times New Roman"/>
          <w:sz w:val="24"/>
          <w:szCs w:val="24"/>
        </w:rPr>
      </w:pPr>
      <w:r w:rsidRPr="004C6E21">
        <w:rPr>
          <w:rFonts w:ascii="Times New Roman" w:hAnsi="Times New Roman" w:cs="Times New Roman"/>
          <w:sz w:val="24"/>
          <w:szCs w:val="24"/>
        </w:rPr>
        <w:t xml:space="preserve">This is Bembridge Harbour Trust’s (‘‘the Claimant’s’’) skeleton argument in </w:t>
      </w:r>
      <w:r>
        <w:rPr>
          <w:rFonts w:ascii="Times New Roman" w:hAnsi="Times New Roman" w:cs="Times New Roman"/>
          <w:sz w:val="24"/>
          <w:szCs w:val="24"/>
        </w:rPr>
        <w:t>support o</w:t>
      </w:r>
      <w:r w:rsidRPr="004C6E21">
        <w:rPr>
          <w:rFonts w:ascii="Times New Roman" w:hAnsi="Times New Roman" w:cs="Times New Roman"/>
          <w:sz w:val="24"/>
          <w:szCs w:val="24"/>
        </w:rPr>
        <w:t xml:space="preserve">f its application for judicial review following the order of Mrs Justice Lang DBE [A/161] granting permission </w:t>
      </w:r>
      <w:r w:rsidR="0018422A">
        <w:rPr>
          <w:rFonts w:ascii="Times New Roman" w:hAnsi="Times New Roman" w:cs="Times New Roman"/>
          <w:sz w:val="24"/>
          <w:szCs w:val="24"/>
        </w:rPr>
        <w:t xml:space="preserve">for the claim to proceed </w:t>
      </w:r>
      <w:r w:rsidRPr="004C6E21">
        <w:rPr>
          <w:rFonts w:ascii="Times New Roman" w:hAnsi="Times New Roman" w:cs="Times New Roman"/>
          <w:sz w:val="24"/>
          <w:szCs w:val="24"/>
        </w:rPr>
        <w:t>on Ground 7</w:t>
      </w:r>
      <w:r w:rsidR="0018422A">
        <w:rPr>
          <w:rFonts w:ascii="Times New Roman" w:hAnsi="Times New Roman" w:cs="Times New Roman"/>
          <w:sz w:val="24"/>
          <w:szCs w:val="24"/>
        </w:rPr>
        <w:t xml:space="preserve">. </w:t>
      </w:r>
      <w:r w:rsidRPr="004C6E21">
        <w:rPr>
          <w:rFonts w:ascii="Times New Roman" w:hAnsi="Times New Roman" w:cs="Times New Roman"/>
          <w:sz w:val="24"/>
          <w:szCs w:val="24"/>
        </w:rPr>
        <w:t xml:space="preserve">The Defendant had </w:t>
      </w:r>
      <w:r>
        <w:rPr>
          <w:rFonts w:ascii="Times New Roman" w:hAnsi="Times New Roman" w:cs="Times New Roman"/>
          <w:sz w:val="24"/>
          <w:szCs w:val="24"/>
        </w:rPr>
        <w:t xml:space="preserve">expressly </w:t>
      </w:r>
      <w:r w:rsidRPr="004C6E21">
        <w:rPr>
          <w:rFonts w:ascii="Times New Roman" w:hAnsi="Times New Roman" w:cs="Times New Roman"/>
          <w:sz w:val="24"/>
          <w:szCs w:val="24"/>
        </w:rPr>
        <w:t>agreed that Ground 7 was arguable</w:t>
      </w:r>
      <w:r>
        <w:rPr>
          <w:rFonts w:ascii="Times New Roman" w:hAnsi="Times New Roman" w:cs="Times New Roman"/>
          <w:sz w:val="24"/>
          <w:szCs w:val="24"/>
        </w:rPr>
        <w:t xml:space="preserve"> and did not contest the grant of permission to bring these proceedings on this ground</w:t>
      </w:r>
      <w:r w:rsidRPr="004C6E21">
        <w:rPr>
          <w:rFonts w:ascii="Times New Roman" w:hAnsi="Times New Roman" w:cs="Times New Roman"/>
          <w:sz w:val="24"/>
          <w:szCs w:val="24"/>
        </w:rPr>
        <w:t>.</w:t>
      </w:r>
    </w:p>
    <w:p w14:paraId="7EED24FD" w14:textId="0869EAE6" w:rsidR="00775D3E" w:rsidRPr="004C6E21" w:rsidRDefault="00775D3E" w:rsidP="00B07118">
      <w:pPr>
        <w:pStyle w:val="ListParagraph"/>
        <w:spacing w:line="360" w:lineRule="auto"/>
        <w:rPr>
          <w:rFonts w:ascii="Times New Roman" w:hAnsi="Times New Roman" w:cs="Times New Roman"/>
          <w:sz w:val="24"/>
          <w:szCs w:val="24"/>
        </w:rPr>
      </w:pPr>
    </w:p>
    <w:p w14:paraId="787F2863" w14:textId="4D5809F2" w:rsidR="007A347B" w:rsidRPr="004C6E21" w:rsidRDefault="007A347B" w:rsidP="00B07118">
      <w:pPr>
        <w:pStyle w:val="ListParagraph"/>
        <w:numPr>
          <w:ilvl w:val="0"/>
          <w:numId w:val="4"/>
        </w:numPr>
        <w:spacing w:line="360" w:lineRule="auto"/>
        <w:rPr>
          <w:rFonts w:ascii="Times New Roman" w:hAnsi="Times New Roman" w:cs="Times New Roman"/>
          <w:sz w:val="24"/>
          <w:szCs w:val="24"/>
        </w:rPr>
      </w:pPr>
      <w:r w:rsidRPr="004C6E21">
        <w:rPr>
          <w:rFonts w:ascii="Times New Roman" w:hAnsi="Times New Roman" w:cs="Times New Roman"/>
          <w:sz w:val="24"/>
          <w:szCs w:val="24"/>
        </w:rPr>
        <w:t>By way of consent order dated 3 March 2022 (approved by Mr. Justice Sweeting) [A/166] the parties agreed that the Claimant could amend its Statement of Facts and Grounds (‘‘SFG’’).</w:t>
      </w:r>
      <w:r w:rsidR="001D1B40" w:rsidRPr="004C6E21">
        <w:rPr>
          <w:rFonts w:ascii="Times New Roman" w:hAnsi="Times New Roman" w:cs="Times New Roman"/>
          <w:sz w:val="24"/>
          <w:szCs w:val="24"/>
        </w:rPr>
        <w:t xml:space="preserve"> </w:t>
      </w:r>
    </w:p>
    <w:p w14:paraId="413D5181" w14:textId="77777777" w:rsidR="007A347B" w:rsidRPr="004C6E21" w:rsidRDefault="007A347B" w:rsidP="00B07118">
      <w:pPr>
        <w:pStyle w:val="ListParagraph"/>
        <w:spacing w:line="360" w:lineRule="auto"/>
        <w:rPr>
          <w:rFonts w:ascii="Times New Roman" w:hAnsi="Times New Roman" w:cs="Times New Roman"/>
          <w:sz w:val="24"/>
          <w:szCs w:val="24"/>
        </w:rPr>
      </w:pPr>
    </w:p>
    <w:p w14:paraId="1FB2DD3D" w14:textId="62759B7C" w:rsidR="00B07118" w:rsidRPr="004C6E21" w:rsidRDefault="004620A3" w:rsidP="00B07118">
      <w:pPr>
        <w:pStyle w:val="ListParagraph"/>
        <w:numPr>
          <w:ilvl w:val="0"/>
          <w:numId w:val="4"/>
        </w:numPr>
        <w:spacing w:line="360" w:lineRule="auto"/>
        <w:rPr>
          <w:rFonts w:ascii="Times New Roman" w:hAnsi="Times New Roman" w:cs="Times New Roman"/>
          <w:sz w:val="24"/>
          <w:szCs w:val="24"/>
        </w:rPr>
      </w:pPr>
      <w:r w:rsidRPr="004C6E21">
        <w:rPr>
          <w:rFonts w:ascii="Times New Roman" w:hAnsi="Times New Roman" w:cs="Times New Roman"/>
          <w:sz w:val="24"/>
          <w:szCs w:val="24"/>
        </w:rPr>
        <w:t>The amended SFG is contained at [A/73]. The amended</w:t>
      </w:r>
      <w:r w:rsidR="004133DE" w:rsidRPr="004C6E21">
        <w:rPr>
          <w:rFonts w:ascii="Times New Roman" w:hAnsi="Times New Roman" w:cs="Times New Roman"/>
          <w:sz w:val="24"/>
          <w:szCs w:val="24"/>
        </w:rPr>
        <w:t xml:space="preserve"> SFG</w:t>
      </w:r>
      <w:r w:rsidRPr="004C6E21">
        <w:rPr>
          <w:rFonts w:ascii="Times New Roman" w:hAnsi="Times New Roman" w:cs="Times New Roman"/>
          <w:sz w:val="24"/>
          <w:szCs w:val="24"/>
        </w:rPr>
        <w:t xml:space="preserve"> Ground 7 is contained at [A/77] and [A/105]. </w:t>
      </w:r>
    </w:p>
    <w:p w14:paraId="138CE827" w14:textId="77777777" w:rsidR="00B07118" w:rsidRPr="004C6E21" w:rsidRDefault="00B07118" w:rsidP="00B07118">
      <w:pPr>
        <w:pStyle w:val="ListParagraph"/>
        <w:spacing w:line="360" w:lineRule="auto"/>
        <w:rPr>
          <w:rFonts w:ascii="Times New Roman" w:hAnsi="Times New Roman" w:cs="Times New Roman"/>
          <w:sz w:val="24"/>
          <w:szCs w:val="24"/>
        </w:rPr>
      </w:pPr>
    </w:p>
    <w:p w14:paraId="70CF5E76" w14:textId="36A15A71" w:rsidR="005B40BF" w:rsidRPr="004C6E21" w:rsidRDefault="007E229D" w:rsidP="00A0593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As mentioned above, t</w:t>
      </w:r>
      <w:r w:rsidR="002D3F32" w:rsidRPr="004C6E21">
        <w:rPr>
          <w:rFonts w:ascii="Times New Roman" w:hAnsi="Times New Roman" w:cs="Times New Roman"/>
          <w:sz w:val="24"/>
          <w:szCs w:val="24"/>
        </w:rPr>
        <w:t xml:space="preserve">he Claimant has submitted to the Defendant a </w:t>
      </w:r>
      <w:r w:rsidR="0018422A">
        <w:rPr>
          <w:rFonts w:ascii="Times New Roman" w:hAnsi="Times New Roman" w:cs="Times New Roman"/>
          <w:sz w:val="24"/>
          <w:szCs w:val="24"/>
        </w:rPr>
        <w:t>S</w:t>
      </w:r>
      <w:r w:rsidR="002D3F32" w:rsidRPr="004C6E21">
        <w:rPr>
          <w:rFonts w:ascii="Times New Roman" w:hAnsi="Times New Roman" w:cs="Times New Roman"/>
          <w:sz w:val="24"/>
          <w:szCs w:val="24"/>
        </w:rPr>
        <w:t xml:space="preserve">chedule of </w:t>
      </w:r>
      <w:r w:rsidR="0018422A">
        <w:rPr>
          <w:rFonts w:ascii="Times New Roman" w:hAnsi="Times New Roman" w:cs="Times New Roman"/>
          <w:sz w:val="24"/>
          <w:szCs w:val="24"/>
        </w:rPr>
        <w:t>U</w:t>
      </w:r>
      <w:r w:rsidR="002D3F32" w:rsidRPr="004C6E21">
        <w:rPr>
          <w:rFonts w:ascii="Times New Roman" w:hAnsi="Times New Roman" w:cs="Times New Roman"/>
          <w:sz w:val="24"/>
          <w:szCs w:val="24"/>
        </w:rPr>
        <w:t>ndertakings</w:t>
      </w:r>
      <w:r>
        <w:rPr>
          <w:rFonts w:ascii="Times New Roman" w:hAnsi="Times New Roman" w:cs="Times New Roman"/>
          <w:sz w:val="24"/>
          <w:szCs w:val="24"/>
        </w:rPr>
        <w:t xml:space="preserve"> which it seeks in order to </w:t>
      </w:r>
      <w:r w:rsidR="0018422A">
        <w:rPr>
          <w:rFonts w:ascii="Times New Roman" w:hAnsi="Times New Roman" w:cs="Times New Roman"/>
          <w:sz w:val="24"/>
          <w:szCs w:val="24"/>
        </w:rPr>
        <w:t xml:space="preserve">preclude the SHA being exposed to unnecessary financial risk by entanglement with the other companies also </w:t>
      </w:r>
      <w:r w:rsidR="007E2048">
        <w:rPr>
          <w:rFonts w:ascii="Times New Roman" w:hAnsi="Times New Roman" w:cs="Times New Roman"/>
          <w:sz w:val="24"/>
          <w:szCs w:val="24"/>
        </w:rPr>
        <w:t xml:space="preserve">ultimately </w:t>
      </w:r>
      <w:r w:rsidR="0018422A">
        <w:rPr>
          <w:rFonts w:ascii="Times New Roman" w:hAnsi="Times New Roman" w:cs="Times New Roman"/>
          <w:sz w:val="24"/>
          <w:szCs w:val="24"/>
        </w:rPr>
        <w:t xml:space="preserve">controlled by Mr &amp; Mrs Thorpe, to provide greater transparency as to the operations of the SHA going forward, </w:t>
      </w:r>
      <w:r>
        <w:rPr>
          <w:rFonts w:ascii="Times New Roman" w:hAnsi="Times New Roman" w:cs="Times New Roman"/>
          <w:sz w:val="24"/>
          <w:szCs w:val="24"/>
        </w:rPr>
        <w:t xml:space="preserve">and thereby address </w:t>
      </w:r>
      <w:r w:rsidR="0018422A">
        <w:rPr>
          <w:rFonts w:ascii="Times New Roman" w:hAnsi="Times New Roman" w:cs="Times New Roman"/>
          <w:sz w:val="24"/>
          <w:szCs w:val="24"/>
        </w:rPr>
        <w:t>the concerns of BHT Members and Trustees</w:t>
      </w:r>
      <w:r w:rsidR="002D3F32" w:rsidRPr="004C6E21">
        <w:rPr>
          <w:rFonts w:ascii="Times New Roman" w:hAnsi="Times New Roman" w:cs="Times New Roman"/>
          <w:sz w:val="24"/>
          <w:szCs w:val="24"/>
        </w:rPr>
        <w:t xml:space="preserve">. </w:t>
      </w:r>
      <w:r w:rsidR="0018422A">
        <w:rPr>
          <w:rFonts w:ascii="Times New Roman" w:hAnsi="Times New Roman" w:cs="Times New Roman"/>
          <w:sz w:val="24"/>
          <w:szCs w:val="24"/>
        </w:rPr>
        <w:t>If these U</w:t>
      </w:r>
      <w:r w:rsidR="002D3F32" w:rsidRPr="004C6E21">
        <w:rPr>
          <w:rFonts w:ascii="Times New Roman" w:hAnsi="Times New Roman" w:cs="Times New Roman"/>
          <w:sz w:val="24"/>
          <w:szCs w:val="24"/>
        </w:rPr>
        <w:t xml:space="preserve">ndertakings </w:t>
      </w:r>
      <w:r w:rsidR="0018422A">
        <w:rPr>
          <w:rFonts w:ascii="Times New Roman" w:hAnsi="Times New Roman" w:cs="Times New Roman"/>
          <w:sz w:val="24"/>
          <w:szCs w:val="24"/>
        </w:rPr>
        <w:t>are not given, then this Schedule provides a template for the Order which the Claimant seeks from the Court. The Schedule</w:t>
      </w:r>
      <w:r w:rsidR="00EE3BA0" w:rsidRPr="004C6E21">
        <w:rPr>
          <w:rFonts w:ascii="Times New Roman" w:hAnsi="Times New Roman" w:cs="Times New Roman"/>
          <w:sz w:val="24"/>
          <w:szCs w:val="24"/>
        </w:rPr>
        <w:t xml:space="preserve"> </w:t>
      </w:r>
      <w:r w:rsidR="0018422A">
        <w:rPr>
          <w:rFonts w:ascii="Times New Roman" w:hAnsi="Times New Roman" w:cs="Times New Roman"/>
          <w:sz w:val="24"/>
          <w:szCs w:val="24"/>
        </w:rPr>
        <w:t>is at</w:t>
      </w:r>
      <w:r w:rsidR="00EE3BA0" w:rsidRPr="004C6E21">
        <w:rPr>
          <w:rFonts w:ascii="Times New Roman" w:hAnsi="Times New Roman" w:cs="Times New Roman"/>
          <w:sz w:val="24"/>
          <w:szCs w:val="24"/>
        </w:rPr>
        <w:t xml:space="preserve">tached to this </w:t>
      </w:r>
      <w:r w:rsidR="0018422A">
        <w:rPr>
          <w:rFonts w:ascii="Times New Roman" w:hAnsi="Times New Roman" w:cs="Times New Roman"/>
          <w:sz w:val="24"/>
          <w:szCs w:val="24"/>
        </w:rPr>
        <w:t>s</w:t>
      </w:r>
      <w:r w:rsidR="00EE3BA0" w:rsidRPr="004C6E21">
        <w:rPr>
          <w:rFonts w:ascii="Times New Roman" w:hAnsi="Times New Roman" w:cs="Times New Roman"/>
          <w:sz w:val="24"/>
          <w:szCs w:val="24"/>
        </w:rPr>
        <w:t>keleton</w:t>
      </w:r>
      <w:r w:rsidR="0018422A">
        <w:rPr>
          <w:rFonts w:ascii="Times New Roman" w:hAnsi="Times New Roman" w:cs="Times New Roman"/>
          <w:sz w:val="24"/>
          <w:szCs w:val="24"/>
        </w:rPr>
        <w:t xml:space="preserve"> argument</w:t>
      </w:r>
      <w:r w:rsidR="00EE3BA0" w:rsidRPr="004C6E21">
        <w:rPr>
          <w:rFonts w:ascii="Times New Roman" w:hAnsi="Times New Roman" w:cs="Times New Roman"/>
          <w:sz w:val="24"/>
          <w:szCs w:val="24"/>
        </w:rPr>
        <w:t xml:space="preserve">. </w:t>
      </w:r>
      <w:r w:rsidR="001D1B40" w:rsidRPr="004C6E21">
        <w:rPr>
          <w:rFonts w:ascii="Times New Roman" w:hAnsi="Times New Roman" w:cs="Times New Roman"/>
          <w:sz w:val="24"/>
          <w:szCs w:val="24"/>
        </w:rPr>
        <w:t xml:space="preserve"> </w:t>
      </w:r>
    </w:p>
    <w:p w14:paraId="0D178089" w14:textId="77777777" w:rsidR="00A05933" w:rsidRPr="004C6E21" w:rsidRDefault="00A05933" w:rsidP="00A05933">
      <w:pPr>
        <w:pStyle w:val="ListParagraph"/>
        <w:rPr>
          <w:rFonts w:ascii="Times New Roman" w:hAnsi="Times New Roman" w:cs="Times New Roman"/>
          <w:sz w:val="24"/>
          <w:szCs w:val="24"/>
        </w:rPr>
      </w:pPr>
    </w:p>
    <w:p w14:paraId="6C9E23B9" w14:textId="130824CD" w:rsidR="00DF08D3" w:rsidRPr="004C6E21" w:rsidRDefault="0018422A" w:rsidP="00DF08D3">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u w:val="single"/>
        </w:rPr>
        <w:t xml:space="preserve">The </w:t>
      </w:r>
      <w:r w:rsidR="00852AC9">
        <w:rPr>
          <w:rFonts w:ascii="Times New Roman" w:hAnsi="Times New Roman" w:cs="Times New Roman"/>
          <w:sz w:val="24"/>
          <w:szCs w:val="24"/>
          <w:u w:val="single"/>
        </w:rPr>
        <w:t>Law</w:t>
      </w:r>
    </w:p>
    <w:p w14:paraId="5100047E" w14:textId="77777777" w:rsidR="00E25549" w:rsidRPr="004C6E21" w:rsidRDefault="00E25549" w:rsidP="00E25549">
      <w:pPr>
        <w:pStyle w:val="ListParagraph"/>
        <w:rPr>
          <w:rFonts w:ascii="Times New Roman" w:hAnsi="Times New Roman" w:cs="Times New Roman"/>
          <w:sz w:val="24"/>
          <w:szCs w:val="24"/>
          <w:u w:val="single"/>
        </w:rPr>
      </w:pPr>
    </w:p>
    <w:p w14:paraId="3A58FFAB" w14:textId="44DBA20E" w:rsidR="0008444E" w:rsidRPr="004C6E21" w:rsidRDefault="001D7D19" w:rsidP="00B07118">
      <w:pPr>
        <w:pStyle w:val="ListParagraph"/>
        <w:numPr>
          <w:ilvl w:val="0"/>
          <w:numId w:val="4"/>
        </w:numPr>
        <w:spacing w:line="360" w:lineRule="auto"/>
        <w:rPr>
          <w:rFonts w:ascii="Times New Roman" w:hAnsi="Times New Roman" w:cs="Times New Roman"/>
          <w:sz w:val="24"/>
          <w:szCs w:val="24"/>
        </w:rPr>
      </w:pPr>
      <w:r w:rsidRPr="004C6E21">
        <w:rPr>
          <w:rFonts w:ascii="Times New Roman" w:hAnsi="Times New Roman" w:cs="Times New Roman"/>
          <w:sz w:val="24"/>
          <w:szCs w:val="24"/>
        </w:rPr>
        <w:t xml:space="preserve"> </w:t>
      </w:r>
      <w:r w:rsidR="0008444E" w:rsidRPr="004C6E21">
        <w:rPr>
          <w:rFonts w:ascii="Times New Roman" w:hAnsi="Times New Roman" w:cs="Times New Roman"/>
          <w:sz w:val="24"/>
          <w:szCs w:val="24"/>
        </w:rPr>
        <w:t xml:space="preserve">The </w:t>
      </w:r>
      <w:r w:rsidR="00E8042A" w:rsidRPr="004C6E21">
        <w:rPr>
          <w:rFonts w:ascii="Times New Roman" w:hAnsi="Times New Roman" w:cs="Times New Roman"/>
          <w:sz w:val="24"/>
          <w:szCs w:val="24"/>
        </w:rPr>
        <w:t>a</w:t>
      </w:r>
      <w:r w:rsidR="0008444E" w:rsidRPr="004C6E21">
        <w:rPr>
          <w:rFonts w:ascii="Times New Roman" w:hAnsi="Times New Roman" w:cs="Times New Roman"/>
          <w:sz w:val="24"/>
          <w:szCs w:val="24"/>
        </w:rPr>
        <w:t>mended</w:t>
      </w:r>
      <w:r w:rsidR="00E8042A" w:rsidRPr="004C6E21">
        <w:rPr>
          <w:rFonts w:ascii="Times New Roman" w:hAnsi="Times New Roman" w:cs="Times New Roman"/>
          <w:sz w:val="24"/>
          <w:szCs w:val="24"/>
        </w:rPr>
        <w:t xml:space="preserve"> SFG</w:t>
      </w:r>
      <w:r w:rsidR="0008444E" w:rsidRPr="004C6E21">
        <w:rPr>
          <w:rFonts w:ascii="Times New Roman" w:hAnsi="Times New Roman" w:cs="Times New Roman"/>
          <w:sz w:val="24"/>
          <w:szCs w:val="24"/>
        </w:rPr>
        <w:t xml:space="preserve"> </w:t>
      </w:r>
      <w:r w:rsidR="000C4DDA" w:rsidRPr="004C6E21">
        <w:rPr>
          <w:rFonts w:ascii="Times New Roman" w:hAnsi="Times New Roman" w:cs="Times New Roman"/>
          <w:sz w:val="24"/>
          <w:szCs w:val="24"/>
        </w:rPr>
        <w:t xml:space="preserve">summary heading for </w:t>
      </w:r>
      <w:r w:rsidR="0008444E" w:rsidRPr="004C6E21">
        <w:rPr>
          <w:rFonts w:ascii="Times New Roman" w:hAnsi="Times New Roman" w:cs="Times New Roman"/>
          <w:sz w:val="24"/>
          <w:szCs w:val="24"/>
        </w:rPr>
        <w:t>Ground 7 [A/105] s</w:t>
      </w:r>
      <w:r w:rsidR="00E25549" w:rsidRPr="004C6E21">
        <w:rPr>
          <w:rFonts w:ascii="Times New Roman" w:hAnsi="Times New Roman" w:cs="Times New Roman"/>
          <w:sz w:val="24"/>
          <w:szCs w:val="24"/>
        </w:rPr>
        <w:t>tates</w:t>
      </w:r>
      <w:r w:rsidR="00E8042A" w:rsidRPr="004C6E21">
        <w:rPr>
          <w:rFonts w:ascii="Times New Roman" w:hAnsi="Times New Roman" w:cs="Times New Roman"/>
          <w:sz w:val="24"/>
          <w:szCs w:val="24"/>
        </w:rPr>
        <w:t>:</w:t>
      </w:r>
    </w:p>
    <w:p w14:paraId="03552043" w14:textId="77777777" w:rsidR="0008444E" w:rsidRPr="004C6E21" w:rsidRDefault="0008444E" w:rsidP="00B07118">
      <w:pPr>
        <w:pStyle w:val="ListParagraph"/>
        <w:spacing w:line="360" w:lineRule="auto"/>
        <w:rPr>
          <w:rFonts w:ascii="Times New Roman" w:hAnsi="Times New Roman" w:cs="Times New Roman"/>
          <w:sz w:val="24"/>
          <w:szCs w:val="24"/>
        </w:rPr>
      </w:pPr>
    </w:p>
    <w:p w14:paraId="73C35559" w14:textId="77777777" w:rsidR="0008444E" w:rsidRPr="004C6E21" w:rsidRDefault="0008444E" w:rsidP="00B07118">
      <w:pPr>
        <w:pStyle w:val="ListParagraph"/>
        <w:spacing w:line="360" w:lineRule="auto"/>
        <w:rPr>
          <w:rFonts w:ascii="Times New Roman" w:hAnsi="Times New Roman" w:cs="Times New Roman"/>
          <w:i/>
          <w:iCs/>
          <w:sz w:val="24"/>
          <w:szCs w:val="24"/>
        </w:rPr>
      </w:pPr>
      <w:r w:rsidRPr="004C6E21">
        <w:rPr>
          <w:rFonts w:ascii="Times New Roman" w:hAnsi="Times New Roman" w:cs="Times New Roman"/>
          <w:i/>
          <w:iCs/>
          <w:sz w:val="24"/>
          <w:szCs w:val="24"/>
        </w:rPr>
        <w:t>‘‘GROUND 7: BY MAKING SUBSTANTIAL LOAN PAYMENTS TO BIL AND BBS AND/OR BY DECIDING NOT TO SEEK REPAYMENT OF EXISTING LOANS AND/OR PROVIDING SECURITY FOR OTHER GROUP COMPANIES, THE DEFENDANT HAS ACTED UNLAWFULLY AND ULTRA VIRES ITS POWERS UNDER THE 1963 ORDER AND IN BREACH OF ARTICLE 31’’</w:t>
      </w:r>
      <w:r w:rsidRPr="004C6E21">
        <w:rPr>
          <w:rFonts w:ascii="Times New Roman" w:hAnsi="Times New Roman" w:cs="Times New Roman"/>
          <w:sz w:val="24"/>
          <w:szCs w:val="24"/>
        </w:rPr>
        <w:t xml:space="preserve">. </w:t>
      </w:r>
      <w:r w:rsidRPr="004C6E21">
        <w:rPr>
          <w:rFonts w:ascii="Times New Roman" w:hAnsi="Times New Roman" w:cs="Times New Roman"/>
          <w:i/>
          <w:iCs/>
          <w:sz w:val="24"/>
          <w:szCs w:val="24"/>
        </w:rPr>
        <w:t xml:space="preserve"> </w:t>
      </w:r>
    </w:p>
    <w:p w14:paraId="07796B27" w14:textId="2B3EAC31" w:rsidR="007B4956" w:rsidRPr="004C6E21" w:rsidRDefault="007B4956" w:rsidP="00B07118">
      <w:pPr>
        <w:pStyle w:val="ListParagraph"/>
        <w:spacing w:line="360" w:lineRule="auto"/>
        <w:rPr>
          <w:rFonts w:ascii="Times New Roman" w:hAnsi="Times New Roman" w:cs="Times New Roman"/>
          <w:sz w:val="24"/>
          <w:szCs w:val="24"/>
        </w:rPr>
      </w:pPr>
    </w:p>
    <w:p w14:paraId="76C36BA9" w14:textId="3B8E59C8" w:rsidR="00443DBA" w:rsidRDefault="00443DBA" w:rsidP="006D004F">
      <w:pPr>
        <w:pStyle w:val="ListParagraph"/>
        <w:numPr>
          <w:ilvl w:val="0"/>
          <w:numId w:val="4"/>
        </w:numPr>
        <w:spacing w:line="360" w:lineRule="auto"/>
        <w:rPr>
          <w:rFonts w:ascii="Times New Roman" w:hAnsi="Times New Roman" w:cs="Times New Roman"/>
          <w:sz w:val="24"/>
          <w:szCs w:val="24"/>
        </w:rPr>
      </w:pPr>
      <w:r w:rsidRPr="004C6E21">
        <w:rPr>
          <w:rFonts w:ascii="Times New Roman" w:hAnsi="Times New Roman" w:cs="Times New Roman"/>
          <w:sz w:val="24"/>
          <w:szCs w:val="24"/>
        </w:rPr>
        <w:t>In pursuing Ground 7 the Claimant relies upon The Pier and Harbour Order (Bembridge Harbour) Confirmation Act 1963 that confirmed and brought into effect the Bembridge Harbour Order 1963 (‘‘the Order’’)</w:t>
      </w:r>
      <w:r w:rsidR="00293B47" w:rsidRPr="004C6E21">
        <w:rPr>
          <w:rFonts w:ascii="Times New Roman" w:hAnsi="Times New Roman" w:cs="Times New Roman"/>
          <w:sz w:val="24"/>
          <w:szCs w:val="24"/>
        </w:rPr>
        <w:t xml:space="preserve"> (</w:t>
      </w:r>
      <w:r w:rsidR="005C000C" w:rsidRPr="004C6E21">
        <w:rPr>
          <w:rFonts w:ascii="Times New Roman" w:hAnsi="Times New Roman" w:cs="Times New Roman"/>
          <w:sz w:val="24"/>
          <w:szCs w:val="24"/>
        </w:rPr>
        <w:t>Order at</w:t>
      </w:r>
      <w:r w:rsidR="00D15525" w:rsidRPr="004C6E21">
        <w:rPr>
          <w:rFonts w:ascii="Times New Roman" w:hAnsi="Times New Roman" w:cs="Times New Roman"/>
          <w:sz w:val="24"/>
          <w:szCs w:val="24"/>
        </w:rPr>
        <w:t xml:space="preserve"> [B/347]</w:t>
      </w:r>
      <w:r w:rsidR="00F97694" w:rsidRPr="004C6E21">
        <w:rPr>
          <w:rFonts w:ascii="Times New Roman" w:hAnsi="Times New Roman" w:cs="Times New Roman"/>
          <w:sz w:val="24"/>
          <w:szCs w:val="24"/>
        </w:rPr>
        <w:t>)</w:t>
      </w:r>
      <w:r w:rsidR="002865BD" w:rsidRPr="004C6E21">
        <w:rPr>
          <w:rFonts w:ascii="Times New Roman" w:hAnsi="Times New Roman" w:cs="Times New Roman"/>
          <w:sz w:val="24"/>
          <w:szCs w:val="24"/>
        </w:rPr>
        <w:t xml:space="preserve"> and the Harbour Act 1964</w:t>
      </w:r>
      <w:r w:rsidRPr="004C6E21">
        <w:rPr>
          <w:rFonts w:ascii="Times New Roman" w:hAnsi="Times New Roman" w:cs="Times New Roman"/>
          <w:sz w:val="24"/>
          <w:szCs w:val="24"/>
        </w:rPr>
        <w:t xml:space="preserve">. </w:t>
      </w:r>
    </w:p>
    <w:p w14:paraId="5F17136A" w14:textId="246EEA41" w:rsidR="00F37AD9" w:rsidRDefault="00F37AD9" w:rsidP="00F37AD9">
      <w:pPr>
        <w:spacing w:line="360" w:lineRule="auto"/>
        <w:rPr>
          <w:rFonts w:ascii="Times New Roman" w:hAnsi="Times New Roman" w:cs="Times New Roman"/>
          <w:sz w:val="24"/>
          <w:szCs w:val="24"/>
        </w:rPr>
      </w:pPr>
    </w:p>
    <w:p w14:paraId="4E1D946E" w14:textId="79EFCDA1" w:rsidR="00F37AD9" w:rsidRPr="00F37AD9" w:rsidRDefault="00F37AD9" w:rsidP="00F37AD9">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The Order provides for “the vesting in Bembridge Harbour Improvements Company Limited of the Bembridge Harbour…and to confer powers on the said Company with reference thereto and the maintenance, management and improvement thereof and other purposes”. Bembridge Harbour Improvements Company Limited was a pre-existing corporate entity</w:t>
      </w:r>
      <w:r w:rsidR="00E63E70">
        <w:rPr>
          <w:rFonts w:ascii="Times New Roman" w:hAnsi="Times New Roman" w:cs="Times New Roman"/>
          <w:sz w:val="24"/>
          <w:szCs w:val="24"/>
        </w:rPr>
        <w:t xml:space="preserve">. It </w:t>
      </w:r>
      <w:r w:rsidR="00284900">
        <w:rPr>
          <w:rFonts w:ascii="Times New Roman" w:hAnsi="Times New Roman" w:cs="Times New Roman"/>
          <w:sz w:val="24"/>
          <w:szCs w:val="24"/>
        </w:rPr>
        <w:t xml:space="preserve">is </w:t>
      </w:r>
      <w:r w:rsidR="00E63E70">
        <w:rPr>
          <w:rFonts w:ascii="Times New Roman" w:hAnsi="Times New Roman" w:cs="Times New Roman"/>
          <w:sz w:val="24"/>
          <w:szCs w:val="24"/>
        </w:rPr>
        <w:t>immediately apparent from the terms of the Order</w:t>
      </w:r>
      <w:r w:rsidR="00E63E70">
        <w:rPr>
          <w:rStyle w:val="FootnoteReference"/>
          <w:rFonts w:ascii="Times New Roman" w:hAnsi="Times New Roman" w:cs="Times New Roman"/>
          <w:sz w:val="24"/>
          <w:szCs w:val="24"/>
        </w:rPr>
        <w:footnoteReference w:id="8"/>
      </w:r>
      <w:r w:rsidR="00E63E70">
        <w:rPr>
          <w:rFonts w:ascii="Times New Roman" w:hAnsi="Times New Roman" w:cs="Times New Roman"/>
          <w:sz w:val="24"/>
          <w:szCs w:val="24"/>
        </w:rPr>
        <w:t xml:space="preserve"> that that Parliament thereby established a detailed code for the maintenance, management and improvement of Bembridge Harbour whilst vested in the Defendant. This code is expressed comprehensively and encompasses both powers and duties </w:t>
      </w:r>
      <w:r w:rsidR="00D719F2">
        <w:rPr>
          <w:rFonts w:ascii="Times New Roman" w:hAnsi="Times New Roman" w:cs="Times New Roman"/>
          <w:sz w:val="24"/>
          <w:szCs w:val="24"/>
        </w:rPr>
        <w:t xml:space="preserve">- </w:t>
      </w:r>
      <w:r w:rsidR="00E63E70">
        <w:rPr>
          <w:rFonts w:ascii="Times New Roman" w:hAnsi="Times New Roman" w:cs="Times New Roman"/>
          <w:sz w:val="24"/>
          <w:szCs w:val="24"/>
        </w:rPr>
        <w:t xml:space="preserve">to regulate the </w:t>
      </w:r>
      <w:r w:rsidR="00E63E70">
        <w:rPr>
          <w:rFonts w:ascii="Times New Roman" w:hAnsi="Times New Roman" w:cs="Times New Roman"/>
          <w:sz w:val="24"/>
          <w:szCs w:val="24"/>
        </w:rPr>
        <w:lastRenderedPageBreak/>
        <w:t xml:space="preserve">operation of the SHA in such a way as to further the maintenance, management and operation of Bembridge Harbour.           </w:t>
      </w:r>
      <w:r>
        <w:rPr>
          <w:rFonts w:ascii="Times New Roman" w:hAnsi="Times New Roman" w:cs="Times New Roman"/>
          <w:sz w:val="24"/>
          <w:szCs w:val="24"/>
        </w:rPr>
        <w:t xml:space="preserve">         </w:t>
      </w:r>
      <w:r w:rsidRPr="00F37AD9">
        <w:rPr>
          <w:rFonts w:ascii="Times New Roman" w:hAnsi="Times New Roman" w:cs="Times New Roman"/>
          <w:sz w:val="24"/>
          <w:szCs w:val="24"/>
        </w:rPr>
        <w:t xml:space="preserve"> </w:t>
      </w:r>
    </w:p>
    <w:p w14:paraId="5DDBA5E2" w14:textId="77777777" w:rsidR="005B40BF" w:rsidRPr="004C6E21" w:rsidRDefault="005B40BF" w:rsidP="005B40BF">
      <w:pPr>
        <w:pStyle w:val="ListParagraph"/>
        <w:spacing w:line="360" w:lineRule="auto"/>
        <w:rPr>
          <w:rFonts w:ascii="Times New Roman" w:hAnsi="Times New Roman" w:cs="Times New Roman"/>
          <w:sz w:val="24"/>
          <w:szCs w:val="24"/>
        </w:rPr>
      </w:pPr>
    </w:p>
    <w:p w14:paraId="6D745FEC" w14:textId="412F1F76" w:rsidR="00443DBA" w:rsidRPr="00D719F2" w:rsidRDefault="00443DBA" w:rsidP="00D719F2">
      <w:pPr>
        <w:spacing w:line="360" w:lineRule="auto"/>
        <w:ind w:left="360"/>
        <w:rPr>
          <w:rFonts w:ascii="Times New Roman" w:hAnsi="Times New Roman" w:cs="Times New Roman"/>
          <w:sz w:val="24"/>
          <w:szCs w:val="24"/>
        </w:rPr>
      </w:pPr>
    </w:p>
    <w:p w14:paraId="2490D16E" w14:textId="77777777" w:rsidR="00443DBA" w:rsidRPr="004C6E21" w:rsidRDefault="00443DBA" w:rsidP="00B07118">
      <w:pPr>
        <w:pStyle w:val="ListParagraph"/>
        <w:spacing w:line="360" w:lineRule="auto"/>
        <w:rPr>
          <w:rFonts w:ascii="Times New Roman" w:hAnsi="Times New Roman" w:cs="Times New Roman"/>
          <w:sz w:val="24"/>
          <w:szCs w:val="24"/>
        </w:rPr>
      </w:pPr>
    </w:p>
    <w:p w14:paraId="79E248B0" w14:textId="5864E602" w:rsidR="00A876FA" w:rsidRPr="004C6E21" w:rsidRDefault="009F15F0" w:rsidP="00D719F2">
      <w:pPr>
        <w:pStyle w:val="ListParagraph"/>
        <w:numPr>
          <w:ilvl w:val="0"/>
          <w:numId w:val="4"/>
        </w:numPr>
        <w:spacing w:line="360" w:lineRule="auto"/>
        <w:rPr>
          <w:rFonts w:ascii="Times New Roman" w:hAnsi="Times New Roman" w:cs="Times New Roman"/>
          <w:i/>
          <w:iCs/>
          <w:sz w:val="24"/>
          <w:szCs w:val="24"/>
        </w:rPr>
      </w:pPr>
      <w:r w:rsidRPr="004C6E21">
        <w:rPr>
          <w:rFonts w:ascii="Times New Roman" w:hAnsi="Times New Roman" w:cs="Times New Roman"/>
          <w:sz w:val="24"/>
          <w:szCs w:val="24"/>
        </w:rPr>
        <w:t>Section 3</w:t>
      </w:r>
      <w:r w:rsidR="00D719F2">
        <w:rPr>
          <w:rFonts w:ascii="Times New Roman" w:hAnsi="Times New Roman" w:cs="Times New Roman"/>
          <w:sz w:val="24"/>
          <w:szCs w:val="24"/>
        </w:rPr>
        <w:t xml:space="preserve"> of the Order states</w:t>
      </w:r>
      <w:r w:rsidRPr="004C6E21">
        <w:rPr>
          <w:rFonts w:ascii="Times New Roman" w:hAnsi="Times New Roman" w:cs="Times New Roman"/>
          <w:sz w:val="24"/>
          <w:szCs w:val="24"/>
        </w:rPr>
        <w:t xml:space="preserve">: </w:t>
      </w:r>
      <w:r w:rsidRPr="004C6E21">
        <w:rPr>
          <w:rFonts w:ascii="Times New Roman" w:hAnsi="Times New Roman" w:cs="Times New Roman"/>
          <w:i/>
          <w:iCs/>
          <w:sz w:val="24"/>
          <w:szCs w:val="24"/>
        </w:rPr>
        <w:t>‘‘the harbour means’’ the Bembridge Harbour</w:t>
      </w:r>
      <w:r w:rsidR="00A876FA" w:rsidRPr="004C6E21">
        <w:rPr>
          <w:rFonts w:ascii="Times New Roman" w:hAnsi="Times New Roman" w:cs="Times New Roman"/>
          <w:i/>
          <w:iCs/>
          <w:sz w:val="24"/>
          <w:szCs w:val="24"/>
        </w:rPr>
        <w:t>…as described in Section 7 (Limits of the harbour) of this Order’’’</w:t>
      </w:r>
    </w:p>
    <w:p w14:paraId="177720C9" w14:textId="77777777" w:rsidR="00A876FA" w:rsidRPr="004C6E21" w:rsidRDefault="00A876FA" w:rsidP="00B07118">
      <w:pPr>
        <w:pStyle w:val="ListParagraph"/>
        <w:spacing w:line="360" w:lineRule="auto"/>
        <w:rPr>
          <w:rFonts w:ascii="Times New Roman" w:hAnsi="Times New Roman" w:cs="Times New Roman"/>
          <w:i/>
          <w:iCs/>
          <w:sz w:val="24"/>
          <w:szCs w:val="24"/>
        </w:rPr>
      </w:pPr>
      <w:r w:rsidRPr="004C6E21">
        <w:rPr>
          <w:rFonts w:ascii="Times New Roman" w:hAnsi="Times New Roman" w:cs="Times New Roman"/>
          <w:i/>
          <w:iCs/>
          <w:sz w:val="24"/>
          <w:szCs w:val="24"/>
        </w:rPr>
        <w:t>…</w:t>
      </w:r>
    </w:p>
    <w:p w14:paraId="2A164188" w14:textId="77777777" w:rsidR="00A876FA" w:rsidRPr="004C6E21" w:rsidRDefault="00A876FA" w:rsidP="00B07118">
      <w:pPr>
        <w:pStyle w:val="ListParagraph"/>
        <w:spacing w:line="360" w:lineRule="auto"/>
        <w:rPr>
          <w:rFonts w:ascii="Times New Roman" w:hAnsi="Times New Roman" w:cs="Times New Roman"/>
          <w:i/>
          <w:iCs/>
          <w:sz w:val="24"/>
          <w:szCs w:val="24"/>
        </w:rPr>
      </w:pPr>
      <w:r w:rsidRPr="004C6E21">
        <w:rPr>
          <w:rFonts w:ascii="Times New Roman" w:hAnsi="Times New Roman" w:cs="Times New Roman"/>
          <w:i/>
          <w:iCs/>
          <w:sz w:val="24"/>
          <w:szCs w:val="24"/>
        </w:rPr>
        <w:t>‘‘the undertaking’’ means and includes as the case may require the harbour or the entire undertaking of the Company in connection with the harbour’’</w:t>
      </w:r>
    </w:p>
    <w:p w14:paraId="17A3740C" w14:textId="77777777" w:rsidR="00A876FA" w:rsidRPr="004C6E21" w:rsidRDefault="00A876FA" w:rsidP="00B07118">
      <w:pPr>
        <w:pStyle w:val="ListParagraph"/>
        <w:spacing w:line="360" w:lineRule="auto"/>
        <w:rPr>
          <w:rFonts w:ascii="Times New Roman" w:hAnsi="Times New Roman" w:cs="Times New Roman"/>
          <w:i/>
          <w:iCs/>
          <w:sz w:val="24"/>
          <w:szCs w:val="24"/>
        </w:rPr>
      </w:pPr>
      <w:r w:rsidRPr="004C6E21">
        <w:rPr>
          <w:rFonts w:ascii="Times New Roman" w:hAnsi="Times New Roman" w:cs="Times New Roman"/>
          <w:i/>
          <w:iCs/>
          <w:sz w:val="24"/>
          <w:szCs w:val="24"/>
        </w:rPr>
        <w:t>…</w:t>
      </w:r>
    </w:p>
    <w:p w14:paraId="51BC1B60" w14:textId="7495628A" w:rsidR="00D719F2" w:rsidRPr="00D719F2" w:rsidRDefault="00D719F2" w:rsidP="00D719F2">
      <w:pPr>
        <w:pStyle w:val="ListParagraph"/>
        <w:numPr>
          <w:ilvl w:val="0"/>
          <w:numId w:val="4"/>
        </w:numPr>
        <w:spacing w:line="360" w:lineRule="auto"/>
        <w:rPr>
          <w:rFonts w:ascii="Times New Roman" w:hAnsi="Times New Roman" w:cs="Times New Roman"/>
          <w:i/>
          <w:iCs/>
          <w:sz w:val="24"/>
          <w:szCs w:val="24"/>
        </w:rPr>
      </w:pPr>
      <w:r>
        <w:rPr>
          <w:rFonts w:ascii="Times New Roman" w:hAnsi="Times New Roman" w:cs="Times New Roman"/>
          <w:sz w:val="24"/>
          <w:szCs w:val="24"/>
        </w:rPr>
        <w:t>There is express provision in relation to the management of the finances of the undertaking so as to further the overarching purpose of the Order. Thus s</w:t>
      </w:r>
      <w:r w:rsidR="00A876FA" w:rsidRPr="004C6E21">
        <w:rPr>
          <w:rFonts w:ascii="Times New Roman" w:hAnsi="Times New Roman" w:cs="Times New Roman"/>
          <w:sz w:val="24"/>
          <w:szCs w:val="24"/>
        </w:rPr>
        <w:t>ection 31</w:t>
      </w:r>
      <w:r>
        <w:rPr>
          <w:rFonts w:ascii="Times New Roman" w:hAnsi="Times New Roman" w:cs="Times New Roman"/>
          <w:sz w:val="24"/>
          <w:szCs w:val="24"/>
        </w:rPr>
        <w:t xml:space="preserve"> provides under the heading “Application of surplus revenue”</w:t>
      </w:r>
      <w:r w:rsidR="00A876FA" w:rsidRPr="004C6E21">
        <w:rPr>
          <w:rFonts w:ascii="Times New Roman" w:hAnsi="Times New Roman" w:cs="Times New Roman"/>
          <w:sz w:val="24"/>
          <w:szCs w:val="24"/>
        </w:rPr>
        <w:t>:</w:t>
      </w:r>
    </w:p>
    <w:p w14:paraId="6EECD2E9" w14:textId="1060196D" w:rsidR="00493A95" w:rsidRPr="00D719F2" w:rsidRDefault="00A876FA" w:rsidP="00D719F2">
      <w:pPr>
        <w:spacing w:line="360" w:lineRule="auto"/>
        <w:ind w:left="720"/>
        <w:rPr>
          <w:rFonts w:ascii="Times New Roman" w:hAnsi="Times New Roman" w:cs="Times New Roman"/>
          <w:i/>
          <w:iCs/>
          <w:sz w:val="24"/>
          <w:szCs w:val="24"/>
        </w:rPr>
      </w:pPr>
      <w:r w:rsidRPr="00D719F2">
        <w:rPr>
          <w:rFonts w:ascii="Times New Roman" w:hAnsi="Times New Roman" w:cs="Times New Roman"/>
          <w:sz w:val="24"/>
          <w:szCs w:val="24"/>
        </w:rPr>
        <w:t xml:space="preserve"> </w:t>
      </w:r>
      <w:r w:rsidRPr="00D719F2">
        <w:rPr>
          <w:rFonts w:ascii="Times New Roman" w:hAnsi="Times New Roman" w:cs="Times New Roman"/>
          <w:i/>
          <w:iCs/>
          <w:sz w:val="24"/>
          <w:szCs w:val="24"/>
        </w:rPr>
        <w:t>(1)</w:t>
      </w:r>
      <w:r w:rsidRPr="00D719F2">
        <w:rPr>
          <w:rFonts w:ascii="Times New Roman" w:hAnsi="Times New Roman" w:cs="Times New Roman"/>
          <w:sz w:val="24"/>
          <w:szCs w:val="24"/>
        </w:rPr>
        <w:t xml:space="preserve"> </w:t>
      </w:r>
      <w:r w:rsidRPr="00D719F2">
        <w:rPr>
          <w:rFonts w:ascii="Times New Roman" w:hAnsi="Times New Roman" w:cs="Times New Roman"/>
          <w:i/>
          <w:iCs/>
          <w:sz w:val="24"/>
          <w:szCs w:val="24"/>
        </w:rPr>
        <w:t>‘‘</w:t>
      </w:r>
      <w:r w:rsidR="00493A95" w:rsidRPr="00D719F2">
        <w:rPr>
          <w:rFonts w:ascii="Times New Roman" w:hAnsi="Times New Roman" w:cs="Times New Roman"/>
          <w:i/>
          <w:iCs/>
          <w:sz w:val="24"/>
          <w:szCs w:val="24"/>
        </w:rPr>
        <w:t>If in respect of the financial year of the undertaking the moneys received by the Company on account of the revenue of the undertaking shall exceed the expenses of the undertaking, the Company shall apply such excess in or towards the dredging of the harbour or the renewal, construction or improvement of any of the works.</w:t>
      </w:r>
    </w:p>
    <w:p w14:paraId="31EDE161" w14:textId="77777777" w:rsidR="00493A95" w:rsidRPr="004C6E21" w:rsidRDefault="00493A95" w:rsidP="00B07118">
      <w:pPr>
        <w:pStyle w:val="ListParagraph"/>
        <w:spacing w:line="360" w:lineRule="auto"/>
        <w:rPr>
          <w:rFonts w:ascii="Times New Roman" w:hAnsi="Times New Roman" w:cs="Times New Roman"/>
          <w:i/>
          <w:iCs/>
          <w:sz w:val="24"/>
          <w:szCs w:val="24"/>
        </w:rPr>
      </w:pPr>
    </w:p>
    <w:p w14:paraId="41B9CA5A" w14:textId="21F230BC" w:rsidR="00443DBA" w:rsidRDefault="00493A95" w:rsidP="00B07118">
      <w:pPr>
        <w:pStyle w:val="ListParagraph"/>
        <w:spacing w:line="360" w:lineRule="auto"/>
        <w:rPr>
          <w:rFonts w:ascii="Times New Roman" w:hAnsi="Times New Roman" w:cs="Times New Roman"/>
          <w:sz w:val="24"/>
          <w:szCs w:val="24"/>
        </w:rPr>
      </w:pPr>
      <w:r w:rsidRPr="004C6E21">
        <w:rPr>
          <w:rFonts w:ascii="Times New Roman" w:hAnsi="Times New Roman" w:cs="Times New Roman"/>
          <w:i/>
          <w:iCs/>
          <w:sz w:val="24"/>
          <w:szCs w:val="24"/>
        </w:rPr>
        <w:t>(2) In this section ‘‘the expenses of the undertaking’’ means moneys expended or applied by the Company in the working, management, and maintenance of the undertaking and in meeting such other costs, charges and expenses of the undertaking as are properly chargeable to revenue, including reasonable contributions to any reserve, contingency or other fund and a reasonable return upon the paid-up share capital of the undertaking’’</w:t>
      </w:r>
      <w:r w:rsidRPr="004C6E21">
        <w:rPr>
          <w:rFonts w:ascii="Times New Roman" w:hAnsi="Times New Roman" w:cs="Times New Roman"/>
          <w:sz w:val="24"/>
          <w:szCs w:val="24"/>
        </w:rPr>
        <w:t>.</w:t>
      </w:r>
      <w:r w:rsidRPr="004C6E21">
        <w:rPr>
          <w:rFonts w:ascii="Times New Roman" w:hAnsi="Times New Roman" w:cs="Times New Roman"/>
          <w:i/>
          <w:iCs/>
          <w:sz w:val="24"/>
          <w:szCs w:val="24"/>
        </w:rPr>
        <w:t xml:space="preserve"> </w:t>
      </w:r>
      <w:r w:rsidR="00A876FA" w:rsidRPr="004C6E21">
        <w:rPr>
          <w:rFonts w:ascii="Times New Roman" w:hAnsi="Times New Roman" w:cs="Times New Roman"/>
          <w:sz w:val="24"/>
          <w:szCs w:val="24"/>
        </w:rPr>
        <w:t xml:space="preserve"> </w:t>
      </w:r>
      <w:r w:rsidR="009F15F0" w:rsidRPr="004C6E21">
        <w:rPr>
          <w:rFonts w:ascii="Times New Roman" w:hAnsi="Times New Roman" w:cs="Times New Roman"/>
          <w:sz w:val="24"/>
          <w:szCs w:val="24"/>
        </w:rPr>
        <w:t xml:space="preserve">  </w:t>
      </w:r>
      <w:r w:rsidR="00443DBA" w:rsidRPr="004C6E21">
        <w:rPr>
          <w:rFonts w:ascii="Times New Roman" w:hAnsi="Times New Roman" w:cs="Times New Roman"/>
          <w:sz w:val="24"/>
          <w:szCs w:val="24"/>
        </w:rPr>
        <w:t xml:space="preserve"> </w:t>
      </w:r>
    </w:p>
    <w:p w14:paraId="634465A6" w14:textId="51FC8AD6" w:rsidR="00D719F2" w:rsidRDefault="00D719F2" w:rsidP="00B07118">
      <w:pPr>
        <w:pStyle w:val="ListParagraph"/>
        <w:spacing w:line="360" w:lineRule="auto"/>
        <w:rPr>
          <w:rFonts w:ascii="Times New Roman" w:hAnsi="Times New Roman" w:cs="Times New Roman"/>
          <w:sz w:val="24"/>
          <w:szCs w:val="24"/>
        </w:rPr>
      </w:pPr>
    </w:p>
    <w:p w14:paraId="18FA775F" w14:textId="1E66C2DB" w:rsidR="007834F0" w:rsidRDefault="00D719F2" w:rsidP="00D719F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There is no provision authorising the making of loans to other corporate entities, nor authorising the use of the assets of the SHA thereby vested in BHIC to provide security for </w:t>
      </w:r>
      <w:r w:rsidR="00EB327D">
        <w:rPr>
          <w:rFonts w:ascii="Times New Roman" w:hAnsi="Times New Roman" w:cs="Times New Roman"/>
          <w:sz w:val="24"/>
          <w:szCs w:val="24"/>
        </w:rPr>
        <w:t>loans to other corporate entities. The Defendant seeks to argue that, because provision for such activities was made in the standard form of the old-style memorandum and articles of association under which BHIC Ltd was originally incorporated</w:t>
      </w:r>
      <w:r w:rsidR="007E2048">
        <w:rPr>
          <w:rFonts w:ascii="Times New Roman" w:hAnsi="Times New Roman" w:cs="Times New Roman"/>
          <w:sz w:val="24"/>
          <w:szCs w:val="24"/>
        </w:rPr>
        <w:t xml:space="preserve"> in 1962</w:t>
      </w:r>
      <w:r w:rsidR="00EB327D">
        <w:rPr>
          <w:rFonts w:ascii="Times New Roman" w:hAnsi="Times New Roman" w:cs="Times New Roman"/>
          <w:sz w:val="24"/>
          <w:szCs w:val="24"/>
        </w:rPr>
        <w:t xml:space="preserve">, these powers may be assumed for the SHA. In the Claimant’s </w:t>
      </w:r>
      <w:r w:rsidR="00EB327D">
        <w:rPr>
          <w:rFonts w:ascii="Times New Roman" w:hAnsi="Times New Roman" w:cs="Times New Roman"/>
          <w:sz w:val="24"/>
          <w:szCs w:val="24"/>
        </w:rPr>
        <w:lastRenderedPageBreak/>
        <w:t xml:space="preserve">submission this plainly overlooks the entire purpose of the Order, which superimposes a detailed regulatory framework for the operation Bembridge Harbour, at which point BHIC Ltd ceased to operate purely as a private company. The Order is clear that it overriding objective is good stewardship of Bembridge Harbour and this would be completely inconsistent with BHIC </w:t>
      </w:r>
      <w:r w:rsidR="007E2048">
        <w:rPr>
          <w:rFonts w:ascii="Times New Roman" w:hAnsi="Times New Roman" w:cs="Times New Roman"/>
          <w:sz w:val="24"/>
          <w:szCs w:val="24"/>
        </w:rPr>
        <w:t xml:space="preserve">Ltd </w:t>
      </w:r>
      <w:r w:rsidR="00EB327D">
        <w:rPr>
          <w:rFonts w:ascii="Times New Roman" w:hAnsi="Times New Roman" w:cs="Times New Roman"/>
          <w:sz w:val="24"/>
          <w:szCs w:val="24"/>
        </w:rPr>
        <w:t>as SHA being empowered to make substantial loans for non-ha</w:t>
      </w:r>
      <w:r w:rsidR="003E3D28">
        <w:rPr>
          <w:rFonts w:ascii="Times New Roman" w:hAnsi="Times New Roman" w:cs="Times New Roman"/>
          <w:sz w:val="24"/>
          <w:szCs w:val="24"/>
        </w:rPr>
        <w:t>r</w:t>
      </w:r>
      <w:r w:rsidR="00EB327D">
        <w:rPr>
          <w:rFonts w:ascii="Times New Roman" w:hAnsi="Times New Roman" w:cs="Times New Roman"/>
          <w:sz w:val="24"/>
          <w:szCs w:val="24"/>
        </w:rPr>
        <w:t xml:space="preserve">bour related purposes or to allow the liabilities of other parties (whatever they might be) to be secured against the assets of the harbour undertaking. </w:t>
      </w:r>
      <w:r w:rsidR="003E3D28">
        <w:rPr>
          <w:rFonts w:ascii="Times New Roman" w:hAnsi="Times New Roman" w:cs="Times New Roman"/>
          <w:sz w:val="24"/>
          <w:szCs w:val="24"/>
        </w:rPr>
        <w:t xml:space="preserve">Had Parliament intended for the SHA to operate in this unfettered way as to its finances and to have the power to expose the assets of the SHA to substantial risk, then express provision would have been made in the Order. </w:t>
      </w:r>
    </w:p>
    <w:p w14:paraId="59C70356" w14:textId="55B2D5DD" w:rsidR="003E3D28" w:rsidRPr="007834F0" w:rsidRDefault="003E3D28" w:rsidP="007834F0">
      <w:pPr>
        <w:spacing w:line="360" w:lineRule="auto"/>
        <w:ind w:left="360"/>
        <w:rPr>
          <w:rFonts w:ascii="Times New Roman" w:hAnsi="Times New Roman" w:cs="Times New Roman"/>
          <w:sz w:val="24"/>
          <w:szCs w:val="24"/>
        </w:rPr>
      </w:pPr>
      <w:r w:rsidRPr="007834F0">
        <w:rPr>
          <w:rFonts w:ascii="Times New Roman" w:hAnsi="Times New Roman" w:cs="Times New Roman"/>
          <w:sz w:val="24"/>
          <w:szCs w:val="24"/>
        </w:rPr>
        <w:t xml:space="preserve">    </w:t>
      </w:r>
    </w:p>
    <w:p w14:paraId="0F94BF5B" w14:textId="4B1D3FCC" w:rsidR="00443DBA" w:rsidRDefault="003E3D28" w:rsidP="007834F0">
      <w:pPr>
        <w:pStyle w:val="ListParagraph"/>
        <w:numPr>
          <w:ilvl w:val="0"/>
          <w:numId w:val="4"/>
        </w:numPr>
        <w:shd w:val="clear" w:color="auto" w:fill="FFFFFF"/>
        <w:spacing w:line="360" w:lineRule="auto"/>
        <w:textAlignment w:val="baseline"/>
        <w:rPr>
          <w:rFonts w:ascii="Times New Roman" w:hAnsi="Times New Roman" w:cs="Times New Roman"/>
          <w:sz w:val="24"/>
          <w:szCs w:val="24"/>
        </w:rPr>
      </w:pPr>
      <w:r>
        <w:rPr>
          <w:rFonts w:ascii="Times New Roman" w:hAnsi="Times New Roman" w:cs="Times New Roman"/>
          <w:sz w:val="24"/>
          <w:szCs w:val="24"/>
        </w:rPr>
        <w:t>It is submitted</w:t>
      </w:r>
      <w:r w:rsidR="00EB327D" w:rsidRPr="003E3D28">
        <w:rPr>
          <w:rFonts w:ascii="Times New Roman" w:hAnsi="Times New Roman" w:cs="Times New Roman"/>
          <w:sz w:val="24"/>
          <w:szCs w:val="24"/>
        </w:rPr>
        <w:t xml:space="preserve"> </w:t>
      </w:r>
      <w:r>
        <w:rPr>
          <w:rFonts w:ascii="Times New Roman" w:hAnsi="Times New Roman" w:cs="Times New Roman"/>
          <w:sz w:val="24"/>
          <w:szCs w:val="24"/>
        </w:rPr>
        <w:t xml:space="preserve">that this approach is entirely consistent with the general law in relation to the powers of </w:t>
      </w:r>
      <w:r w:rsidR="007834F0">
        <w:rPr>
          <w:rFonts w:ascii="Times New Roman" w:hAnsi="Times New Roman" w:cs="Times New Roman"/>
          <w:sz w:val="24"/>
          <w:szCs w:val="24"/>
        </w:rPr>
        <w:t>s</w:t>
      </w:r>
      <w:r>
        <w:rPr>
          <w:rFonts w:ascii="Times New Roman" w:hAnsi="Times New Roman" w:cs="Times New Roman"/>
          <w:sz w:val="24"/>
          <w:szCs w:val="24"/>
        </w:rPr>
        <w:t xml:space="preserve">tatutory bodies. </w:t>
      </w:r>
    </w:p>
    <w:p w14:paraId="3C255D1C" w14:textId="77777777" w:rsidR="007834F0" w:rsidRPr="007834F0" w:rsidRDefault="007834F0" w:rsidP="007834F0">
      <w:pPr>
        <w:shd w:val="clear" w:color="auto" w:fill="FFFFFF"/>
        <w:spacing w:line="360" w:lineRule="auto"/>
        <w:ind w:left="360"/>
        <w:textAlignment w:val="baseline"/>
        <w:rPr>
          <w:rFonts w:ascii="Times New Roman" w:hAnsi="Times New Roman" w:cs="Times New Roman"/>
          <w:sz w:val="24"/>
          <w:szCs w:val="24"/>
        </w:rPr>
      </w:pPr>
    </w:p>
    <w:p w14:paraId="6998C68B" w14:textId="7FB08A2D" w:rsidR="004F3409" w:rsidRPr="004C6E21" w:rsidRDefault="004F3409" w:rsidP="00B07118">
      <w:pPr>
        <w:pStyle w:val="ListParagraph"/>
        <w:numPr>
          <w:ilvl w:val="0"/>
          <w:numId w:val="4"/>
        </w:numPr>
        <w:spacing w:line="360" w:lineRule="auto"/>
        <w:rPr>
          <w:rFonts w:ascii="Times New Roman" w:hAnsi="Times New Roman" w:cs="Times New Roman"/>
          <w:sz w:val="24"/>
          <w:szCs w:val="24"/>
        </w:rPr>
      </w:pPr>
      <w:r w:rsidRPr="004C6E21">
        <w:rPr>
          <w:rFonts w:ascii="Times New Roman" w:hAnsi="Times New Roman" w:cs="Times New Roman"/>
          <w:sz w:val="24"/>
          <w:szCs w:val="24"/>
        </w:rPr>
        <w:t xml:space="preserve">The basis of Ground 7 is that the Defendant has acted in breach of the Order </w:t>
      </w:r>
      <w:r w:rsidR="007834F0">
        <w:rPr>
          <w:rFonts w:ascii="Times New Roman" w:hAnsi="Times New Roman" w:cs="Times New Roman"/>
          <w:sz w:val="24"/>
          <w:szCs w:val="24"/>
        </w:rPr>
        <w:t xml:space="preserve">(and in particular section 31 thereof </w:t>
      </w:r>
      <w:r w:rsidRPr="004C6E21">
        <w:rPr>
          <w:rFonts w:ascii="Times New Roman" w:hAnsi="Times New Roman" w:cs="Times New Roman"/>
          <w:sz w:val="24"/>
          <w:szCs w:val="24"/>
        </w:rPr>
        <w:t>and in so</w:t>
      </w:r>
      <w:r w:rsidR="00F97694" w:rsidRPr="004C6E21">
        <w:rPr>
          <w:rFonts w:ascii="Times New Roman" w:hAnsi="Times New Roman" w:cs="Times New Roman"/>
          <w:sz w:val="24"/>
          <w:szCs w:val="24"/>
        </w:rPr>
        <w:t xml:space="preserve"> doing</w:t>
      </w:r>
      <w:r w:rsidRPr="004C6E21">
        <w:rPr>
          <w:rFonts w:ascii="Times New Roman" w:hAnsi="Times New Roman" w:cs="Times New Roman"/>
          <w:sz w:val="24"/>
          <w:szCs w:val="24"/>
        </w:rPr>
        <w:t xml:space="preserve"> has acted </w:t>
      </w:r>
      <w:r w:rsidR="007834F0">
        <w:rPr>
          <w:rFonts w:ascii="Times New Roman" w:hAnsi="Times New Roman" w:cs="Times New Roman"/>
          <w:sz w:val="24"/>
          <w:szCs w:val="24"/>
        </w:rPr>
        <w:t>unlawfully</w:t>
      </w:r>
      <w:r w:rsidRPr="004C6E21">
        <w:rPr>
          <w:rFonts w:ascii="Times New Roman" w:hAnsi="Times New Roman" w:cs="Times New Roman"/>
          <w:sz w:val="24"/>
          <w:szCs w:val="24"/>
        </w:rPr>
        <w:t xml:space="preserve"> and </w:t>
      </w:r>
      <w:r w:rsidR="007834F0">
        <w:rPr>
          <w:rFonts w:ascii="Times New Roman" w:hAnsi="Times New Roman" w:cs="Times New Roman"/>
          <w:i/>
          <w:iCs/>
          <w:sz w:val="24"/>
          <w:szCs w:val="24"/>
        </w:rPr>
        <w:t>u</w:t>
      </w:r>
      <w:r w:rsidRPr="004C6E21">
        <w:rPr>
          <w:rFonts w:ascii="Times New Roman" w:hAnsi="Times New Roman" w:cs="Times New Roman"/>
          <w:i/>
          <w:iCs/>
          <w:sz w:val="24"/>
          <w:szCs w:val="24"/>
        </w:rPr>
        <w:t xml:space="preserve">ltra </w:t>
      </w:r>
      <w:r w:rsidR="007834F0">
        <w:rPr>
          <w:rFonts w:ascii="Times New Roman" w:hAnsi="Times New Roman" w:cs="Times New Roman"/>
          <w:i/>
          <w:iCs/>
          <w:sz w:val="24"/>
          <w:szCs w:val="24"/>
        </w:rPr>
        <w:t>v</w:t>
      </w:r>
      <w:r w:rsidRPr="004C6E21">
        <w:rPr>
          <w:rFonts w:ascii="Times New Roman" w:hAnsi="Times New Roman" w:cs="Times New Roman"/>
          <w:i/>
          <w:iCs/>
          <w:sz w:val="24"/>
          <w:szCs w:val="24"/>
        </w:rPr>
        <w:t>ires</w:t>
      </w:r>
      <w:r w:rsidRPr="004C6E21">
        <w:rPr>
          <w:rFonts w:ascii="Times New Roman" w:hAnsi="Times New Roman" w:cs="Times New Roman"/>
          <w:sz w:val="24"/>
          <w:szCs w:val="24"/>
        </w:rPr>
        <w:t xml:space="preserve"> in respect of loan payments it has made and/or security that it has provided. </w:t>
      </w:r>
    </w:p>
    <w:p w14:paraId="644575A9" w14:textId="77777777" w:rsidR="004F3409" w:rsidRPr="004C6E21" w:rsidRDefault="004F3409" w:rsidP="00B07118">
      <w:pPr>
        <w:pStyle w:val="ListParagraph"/>
        <w:spacing w:line="360" w:lineRule="auto"/>
        <w:rPr>
          <w:rFonts w:ascii="Times New Roman" w:hAnsi="Times New Roman" w:cs="Times New Roman"/>
          <w:sz w:val="24"/>
          <w:szCs w:val="24"/>
        </w:rPr>
      </w:pPr>
    </w:p>
    <w:p w14:paraId="73962FF5" w14:textId="2D341C38" w:rsidR="0008444E" w:rsidRPr="004C6E21" w:rsidRDefault="004F3409" w:rsidP="00B07118">
      <w:pPr>
        <w:pStyle w:val="ListParagraph"/>
        <w:numPr>
          <w:ilvl w:val="0"/>
          <w:numId w:val="4"/>
        </w:numPr>
        <w:spacing w:line="360" w:lineRule="auto"/>
        <w:rPr>
          <w:rFonts w:ascii="Times New Roman" w:hAnsi="Times New Roman" w:cs="Times New Roman"/>
          <w:sz w:val="24"/>
          <w:szCs w:val="24"/>
        </w:rPr>
      </w:pPr>
      <w:r w:rsidRPr="004C6E21">
        <w:rPr>
          <w:rFonts w:ascii="Times New Roman" w:hAnsi="Times New Roman" w:cs="Times New Roman"/>
          <w:sz w:val="24"/>
          <w:szCs w:val="24"/>
        </w:rPr>
        <w:t xml:space="preserve">The Court is well versed in the overarching </w:t>
      </w:r>
      <w:r w:rsidR="0079444F" w:rsidRPr="004C6E21">
        <w:rPr>
          <w:rFonts w:ascii="Times New Roman" w:hAnsi="Times New Roman" w:cs="Times New Roman"/>
          <w:sz w:val="24"/>
          <w:szCs w:val="24"/>
        </w:rPr>
        <w:t xml:space="preserve">public law principles that apply in such cases. </w:t>
      </w:r>
    </w:p>
    <w:p w14:paraId="0089A819" w14:textId="77777777" w:rsidR="009A33FF" w:rsidRPr="004C6E21" w:rsidRDefault="009A33FF" w:rsidP="00B07118">
      <w:pPr>
        <w:pStyle w:val="ListParagraph"/>
        <w:spacing w:line="360" w:lineRule="auto"/>
        <w:rPr>
          <w:rFonts w:ascii="Times New Roman" w:hAnsi="Times New Roman" w:cs="Times New Roman"/>
          <w:sz w:val="24"/>
          <w:szCs w:val="24"/>
        </w:rPr>
      </w:pPr>
    </w:p>
    <w:p w14:paraId="7A134D5B" w14:textId="48C37320" w:rsidR="0079444F" w:rsidRDefault="002F5095" w:rsidP="00B07118">
      <w:pPr>
        <w:pStyle w:val="ListParagraph"/>
        <w:numPr>
          <w:ilvl w:val="0"/>
          <w:numId w:val="4"/>
        </w:numPr>
        <w:spacing w:line="360" w:lineRule="auto"/>
        <w:rPr>
          <w:rFonts w:ascii="Times New Roman" w:hAnsi="Times New Roman" w:cs="Times New Roman"/>
          <w:sz w:val="24"/>
          <w:szCs w:val="24"/>
        </w:rPr>
      </w:pPr>
      <w:r w:rsidRPr="004C6E21">
        <w:rPr>
          <w:rFonts w:ascii="Times New Roman" w:hAnsi="Times New Roman" w:cs="Times New Roman"/>
          <w:sz w:val="24"/>
          <w:szCs w:val="24"/>
        </w:rPr>
        <w:t xml:space="preserve">In </w:t>
      </w:r>
      <w:r w:rsidR="0079444F" w:rsidRPr="004C6E21">
        <w:rPr>
          <w:rFonts w:ascii="Times New Roman" w:hAnsi="Times New Roman" w:cs="Times New Roman"/>
          <w:i/>
          <w:iCs/>
          <w:sz w:val="24"/>
          <w:szCs w:val="24"/>
        </w:rPr>
        <w:t xml:space="preserve">Padfield v Minister of Agriculture Fisheries and Food </w:t>
      </w:r>
      <w:r w:rsidR="0079444F" w:rsidRPr="004C6E21">
        <w:rPr>
          <w:rFonts w:ascii="Times New Roman" w:hAnsi="Times New Roman" w:cs="Times New Roman"/>
          <w:sz w:val="24"/>
          <w:szCs w:val="24"/>
        </w:rPr>
        <w:t xml:space="preserve">[1968] AC 997, the </w:t>
      </w:r>
      <w:r w:rsidR="0079444F" w:rsidRPr="004C6E21">
        <w:rPr>
          <w:rFonts w:ascii="Times New Roman" w:hAnsi="Times New Roman" w:cs="Times New Roman"/>
          <w:i/>
          <w:iCs/>
          <w:sz w:val="24"/>
          <w:szCs w:val="24"/>
        </w:rPr>
        <w:t xml:space="preserve">Padfield </w:t>
      </w:r>
      <w:r w:rsidR="0079444F" w:rsidRPr="004C6E21">
        <w:rPr>
          <w:rFonts w:ascii="Times New Roman" w:hAnsi="Times New Roman" w:cs="Times New Roman"/>
          <w:sz w:val="24"/>
          <w:szCs w:val="24"/>
        </w:rPr>
        <w:t xml:space="preserve">principle is long-established and requires that </w:t>
      </w:r>
      <w:r w:rsidR="0079444F" w:rsidRPr="004C6E21">
        <w:rPr>
          <w:rFonts w:ascii="Times New Roman" w:hAnsi="Times New Roman" w:cs="Times New Roman"/>
          <w:i/>
          <w:iCs/>
          <w:sz w:val="24"/>
          <w:szCs w:val="24"/>
        </w:rPr>
        <w:t>‘‘statutory power</w:t>
      </w:r>
      <w:r w:rsidR="007834F0">
        <w:rPr>
          <w:rFonts w:ascii="Times New Roman" w:hAnsi="Times New Roman" w:cs="Times New Roman"/>
          <w:i/>
          <w:iCs/>
          <w:sz w:val="24"/>
          <w:szCs w:val="24"/>
        </w:rPr>
        <w:t>s</w:t>
      </w:r>
      <w:r w:rsidR="0079444F" w:rsidRPr="004C6E21">
        <w:rPr>
          <w:rFonts w:ascii="Times New Roman" w:hAnsi="Times New Roman" w:cs="Times New Roman"/>
          <w:i/>
          <w:iCs/>
          <w:sz w:val="24"/>
          <w:szCs w:val="24"/>
        </w:rPr>
        <w:t xml:space="preserve"> must be used for the purpose for which they were conferred and not for some other purpose’’</w:t>
      </w:r>
      <w:r w:rsidR="0079444F" w:rsidRPr="004C6E21">
        <w:rPr>
          <w:rFonts w:ascii="Times New Roman" w:hAnsi="Times New Roman" w:cs="Times New Roman"/>
          <w:sz w:val="24"/>
          <w:szCs w:val="24"/>
        </w:rPr>
        <w:t xml:space="preserve">. (See summary provided in </w:t>
      </w:r>
      <w:r w:rsidR="0079444F" w:rsidRPr="004C6E21">
        <w:rPr>
          <w:rFonts w:ascii="Times New Roman" w:hAnsi="Times New Roman" w:cs="Times New Roman"/>
          <w:i/>
          <w:iCs/>
          <w:sz w:val="24"/>
          <w:szCs w:val="24"/>
        </w:rPr>
        <w:t>R v (</w:t>
      </w:r>
      <w:proofErr w:type="spellStart"/>
      <w:r w:rsidR="0079444F" w:rsidRPr="004C6E21">
        <w:rPr>
          <w:rFonts w:ascii="Times New Roman" w:hAnsi="Times New Roman" w:cs="Times New Roman"/>
          <w:i/>
          <w:iCs/>
          <w:sz w:val="24"/>
          <w:szCs w:val="24"/>
        </w:rPr>
        <w:t>Lumba</w:t>
      </w:r>
      <w:proofErr w:type="spellEnd"/>
      <w:r w:rsidR="0079444F" w:rsidRPr="004C6E21">
        <w:rPr>
          <w:rFonts w:ascii="Times New Roman" w:hAnsi="Times New Roman" w:cs="Times New Roman"/>
          <w:i/>
          <w:iCs/>
          <w:sz w:val="24"/>
          <w:szCs w:val="24"/>
        </w:rPr>
        <w:t xml:space="preserve">) SSHD </w:t>
      </w:r>
      <w:r w:rsidR="0079444F" w:rsidRPr="004C6E21">
        <w:rPr>
          <w:rFonts w:ascii="Times New Roman" w:hAnsi="Times New Roman" w:cs="Times New Roman"/>
          <w:sz w:val="24"/>
          <w:szCs w:val="24"/>
        </w:rPr>
        <w:t>[2011] UKSC 12 at para 199, per Lady Hale.</w:t>
      </w:r>
      <w:r w:rsidR="007834F0">
        <w:rPr>
          <w:rFonts w:ascii="Times New Roman" w:hAnsi="Times New Roman" w:cs="Times New Roman"/>
          <w:sz w:val="24"/>
          <w:szCs w:val="24"/>
        </w:rPr>
        <w:t>)</w:t>
      </w:r>
    </w:p>
    <w:p w14:paraId="31614624" w14:textId="77777777" w:rsidR="007834F0" w:rsidRPr="007834F0" w:rsidRDefault="007834F0" w:rsidP="007834F0">
      <w:pPr>
        <w:pStyle w:val="ListParagraph"/>
        <w:rPr>
          <w:rFonts w:ascii="Times New Roman" w:hAnsi="Times New Roman" w:cs="Times New Roman"/>
          <w:sz w:val="24"/>
          <w:szCs w:val="24"/>
        </w:rPr>
      </w:pPr>
    </w:p>
    <w:p w14:paraId="647E6142" w14:textId="08AC1360" w:rsidR="007834F0" w:rsidRPr="007E2048" w:rsidRDefault="007834F0" w:rsidP="007834F0">
      <w:pPr>
        <w:pStyle w:val="ListParagraph"/>
        <w:numPr>
          <w:ilvl w:val="0"/>
          <w:numId w:val="4"/>
        </w:numPr>
        <w:shd w:val="clear" w:color="auto" w:fill="FFFFFF"/>
        <w:spacing w:line="36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It is accepted that a public body will not be constrained solely to act in accordance with express powers, but will also be able to do: </w:t>
      </w:r>
      <w:r w:rsidRPr="003E3D28">
        <w:rPr>
          <w:rFonts w:ascii="Times New Roman" w:hAnsi="Times New Roman" w:cs="Times New Roman"/>
          <w:color w:val="3D3D3D"/>
          <w:sz w:val="24"/>
          <w:szCs w:val="24"/>
        </w:rPr>
        <w:t>"whatever may fairly be regarded as incidental to, or consequential upon, those things which the legislature has authorised ought not (unless expressly prohibited) to be held by judicial construction to be ultra vires" (</w:t>
      </w:r>
      <w:r w:rsidRPr="003E3D28">
        <w:rPr>
          <w:rStyle w:val="Emphasis"/>
          <w:rFonts w:ascii="Times New Roman" w:hAnsi="Times New Roman" w:cs="Times New Roman"/>
          <w:color w:val="3D3D3D"/>
          <w:sz w:val="24"/>
          <w:szCs w:val="24"/>
          <w:bdr w:val="none" w:sz="0" w:space="0" w:color="auto" w:frame="1"/>
        </w:rPr>
        <w:t xml:space="preserve">Lord </w:t>
      </w:r>
      <w:proofErr w:type="spellStart"/>
      <w:r w:rsidRPr="003E3D28">
        <w:rPr>
          <w:rStyle w:val="Emphasis"/>
          <w:rFonts w:ascii="Times New Roman" w:hAnsi="Times New Roman" w:cs="Times New Roman"/>
          <w:color w:val="3D3D3D"/>
          <w:sz w:val="24"/>
          <w:szCs w:val="24"/>
          <w:bdr w:val="none" w:sz="0" w:space="0" w:color="auto" w:frame="1"/>
        </w:rPr>
        <w:t>Selborne</w:t>
      </w:r>
      <w:proofErr w:type="spellEnd"/>
      <w:r w:rsidRPr="003E3D28">
        <w:rPr>
          <w:rStyle w:val="Emphasis"/>
          <w:rFonts w:ascii="Times New Roman" w:hAnsi="Times New Roman" w:cs="Times New Roman"/>
          <w:color w:val="3D3D3D"/>
          <w:sz w:val="24"/>
          <w:szCs w:val="24"/>
          <w:bdr w:val="none" w:sz="0" w:space="0" w:color="auto" w:frame="1"/>
        </w:rPr>
        <w:t xml:space="preserve"> in </w:t>
      </w:r>
      <w:proofErr w:type="spellStart"/>
      <w:r w:rsidRPr="007E2048">
        <w:rPr>
          <w:rStyle w:val="Emphasis"/>
          <w:rFonts w:ascii="Times New Roman" w:hAnsi="Times New Roman" w:cs="Times New Roman"/>
          <w:sz w:val="24"/>
          <w:szCs w:val="24"/>
          <w:bdr w:val="none" w:sz="0" w:space="0" w:color="auto" w:frame="1"/>
        </w:rPr>
        <w:fldChar w:fldCharType="begin"/>
      </w:r>
      <w:r w:rsidRPr="007E2048">
        <w:rPr>
          <w:rStyle w:val="Emphasis"/>
          <w:rFonts w:ascii="Times New Roman" w:hAnsi="Times New Roman" w:cs="Times New Roman"/>
          <w:sz w:val="24"/>
          <w:szCs w:val="24"/>
          <w:bdr w:val="none" w:sz="0" w:space="0" w:color="auto" w:frame="1"/>
        </w:rPr>
        <w:instrText xml:space="preserve"> HYPERLINK "https://uk.practicallaw.thomsonreuters.com/D-000-6040?originationContext=document&amp;transitionType=PLDocumentLink&amp;contextData=(sc.Default)&amp;ppcid=b17ea14163c34b0dae9296576e7e2a38" </w:instrText>
      </w:r>
      <w:r w:rsidRPr="007E2048">
        <w:rPr>
          <w:rStyle w:val="Emphasis"/>
          <w:rFonts w:ascii="Times New Roman" w:hAnsi="Times New Roman" w:cs="Times New Roman"/>
          <w:sz w:val="24"/>
          <w:szCs w:val="24"/>
          <w:bdr w:val="none" w:sz="0" w:space="0" w:color="auto" w:frame="1"/>
        </w:rPr>
      </w:r>
      <w:r w:rsidRPr="007E2048">
        <w:rPr>
          <w:rStyle w:val="Emphasis"/>
          <w:rFonts w:ascii="Times New Roman" w:hAnsi="Times New Roman" w:cs="Times New Roman"/>
          <w:sz w:val="24"/>
          <w:szCs w:val="24"/>
          <w:bdr w:val="none" w:sz="0" w:space="0" w:color="auto" w:frame="1"/>
        </w:rPr>
        <w:fldChar w:fldCharType="separate"/>
      </w:r>
      <w:r w:rsidRPr="007E2048">
        <w:rPr>
          <w:rStyle w:val="Hyperlink"/>
          <w:rFonts w:ascii="Times New Roman" w:hAnsi="Times New Roman" w:cs="Times New Roman"/>
          <w:i/>
          <w:iCs/>
          <w:color w:val="auto"/>
          <w:sz w:val="24"/>
          <w:szCs w:val="24"/>
          <w:bdr w:val="none" w:sz="0" w:space="0" w:color="auto" w:frame="1"/>
        </w:rPr>
        <w:t>Att</w:t>
      </w:r>
      <w:proofErr w:type="spellEnd"/>
      <w:r w:rsidRPr="007E2048">
        <w:rPr>
          <w:rStyle w:val="Hyperlink"/>
          <w:rFonts w:ascii="Times New Roman" w:hAnsi="Times New Roman" w:cs="Times New Roman"/>
          <w:i/>
          <w:iCs/>
          <w:color w:val="auto"/>
          <w:sz w:val="24"/>
          <w:szCs w:val="24"/>
          <w:bdr w:val="none" w:sz="0" w:space="0" w:color="auto" w:frame="1"/>
        </w:rPr>
        <w:t xml:space="preserve">-General v Great Eastern Railway Co (1880) 5 </w:t>
      </w:r>
      <w:proofErr w:type="spellStart"/>
      <w:r w:rsidRPr="007E2048">
        <w:rPr>
          <w:rStyle w:val="Hyperlink"/>
          <w:rFonts w:ascii="Times New Roman" w:hAnsi="Times New Roman" w:cs="Times New Roman"/>
          <w:i/>
          <w:iCs/>
          <w:color w:val="auto"/>
          <w:sz w:val="24"/>
          <w:szCs w:val="24"/>
          <w:bdr w:val="none" w:sz="0" w:space="0" w:color="auto" w:frame="1"/>
        </w:rPr>
        <w:t>App.Cas</w:t>
      </w:r>
      <w:proofErr w:type="spellEnd"/>
      <w:r w:rsidRPr="007E2048">
        <w:rPr>
          <w:rStyle w:val="Hyperlink"/>
          <w:rFonts w:ascii="Times New Roman" w:hAnsi="Times New Roman" w:cs="Times New Roman"/>
          <w:i/>
          <w:iCs/>
          <w:color w:val="auto"/>
          <w:sz w:val="24"/>
          <w:szCs w:val="24"/>
          <w:bdr w:val="none" w:sz="0" w:space="0" w:color="auto" w:frame="1"/>
        </w:rPr>
        <w:t xml:space="preserve"> </w:t>
      </w:r>
      <w:r w:rsidRPr="007E2048">
        <w:rPr>
          <w:rStyle w:val="Hyperlink"/>
          <w:rFonts w:ascii="Times New Roman" w:hAnsi="Times New Roman" w:cs="Times New Roman"/>
          <w:i/>
          <w:iCs/>
          <w:color w:val="auto"/>
          <w:sz w:val="24"/>
          <w:szCs w:val="24"/>
          <w:bdr w:val="none" w:sz="0" w:space="0" w:color="auto" w:frame="1"/>
        </w:rPr>
        <w:lastRenderedPageBreak/>
        <w:t>473</w:t>
      </w:r>
      <w:r w:rsidRPr="007E2048">
        <w:rPr>
          <w:rStyle w:val="Emphasis"/>
          <w:rFonts w:ascii="Times New Roman" w:hAnsi="Times New Roman" w:cs="Times New Roman"/>
          <w:sz w:val="24"/>
          <w:szCs w:val="24"/>
          <w:bdr w:val="none" w:sz="0" w:space="0" w:color="auto" w:frame="1"/>
        </w:rPr>
        <w:fldChar w:fldCharType="end"/>
      </w:r>
      <w:r w:rsidRPr="007E2048">
        <w:rPr>
          <w:rStyle w:val="Emphasis"/>
          <w:rFonts w:ascii="Times New Roman" w:hAnsi="Times New Roman" w:cs="Times New Roman"/>
          <w:sz w:val="24"/>
          <w:szCs w:val="24"/>
          <w:bdr w:val="none" w:sz="0" w:space="0" w:color="auto" w:frame="1"/>
        </w:rPr>
        <w:t> at 478</w:t>
      </w:r>
      <w:r w:rsidRPr="007E2048">
        <w:rPr>
          <w:rFonts w:ascii="Times New Roman" w:hAnsi="Times New Roman" w:cs="Times New Roman"/>
          <w:sz w:val="24"/>
          <w:szCs w:val="24"/>
        </w:rPr>
        <w:t>). This common law rule was given statutory force for local government in </w:t>
      </w:r>
      <w:hyperlink r:id="rId8" w:history="1">
        <w:r w:rsidRPr="007E2048">
          <w:rPr>
            <w:rStyle w:val="Hyperlink"/>
            <w:rFonts w:ascii="Times New Roman" w:hAnsi="Times New Roman" w:cs="Times New Roman"/>
            <w:i/>
            <w:iCs/>
            <w:color w:val="auto"/>
            <w:sz w:val="24"/>
            <w:szCs w:val="24"/>
            <w:bdr w:val="none" w:sz="0" w:space="0" w:color="auto" w:frame="1"/>
          </w:rPr>
          <w:t>section 111</w:t>
        </w:r>
      </w:hyperlink>
      <w:r w:rsidRPr="007E2048">
        <w:rPr>
          <w:rFonts w:ascii="Times New Roman" w:hAnsi="Times New Roman" w:cs="Times New Roman"/>
          <w:sz w:val="24"/>
          <w:szCs w:val="24"/>
        </w:rPr>
        <w:t> of the </w:t>
      </w:r>
      <w:hyperlink r:id="rId9" w:history="1">
        <w:r w:rsidRPr="007E2048">
          <w:rPr>
            <w:rStyle w:val="Hyperlink"/>
            <w:rFonts w:ascii="Times New Roman" w:hAnsi="Times New Roman" w:cs="Times New Roman"/>
            <w:i/>
            <w:iCs/>
            <w:color w:val="auto"/>
            <w:sz w:val="24"/>
            <w:szCs w:val="24"/>
            <w:bdr w:val="none" w:sz="0" w:space="0" w:color="auto" w:frame="1"/>
          </w:rPr>
          <w:t>Local Government Act 1972</w:t>
        </w:r>
      </w:hyperlink>
      <w:r w:rsidRPr="007E2048">
        <w:rPr>
          <w:rFonts w:ascii="Times New Roman" w:hAnsi="Times New Roman" w:cs="Times New Roman"/>
          <w:sz w:val="24"/>
          <w:szCs w:val="24"/>
        </w:rPr>
        <w:t> (LGA 1972).</w:t>
      </w:r>
    </w:p>
    <w:p w14:paraId="4C700478" w14:textId="59E09FB7" w:rsidR="007834F0" w:rsidRDefault="007834F0" w:rsidP="007834F0">
      <w:pPr>
        <w:shd w:val="clear" w:color="auto" w:fill="FFFFFF"/>
        <w:spacing w:line="360" w:lineRule="auto"/>
        <w:textAlignment w:val="baseline"/>
        <w:rPr>
          <w:rFonts w:ascii="Times New Roman" w:hAnsi="Times New Roman" w:cs="Times New Roman"/>
          <w:color w:val="3D3D3D"/>
          <w:sz w:val="24"/>
          <w:szCs w:val="24"/>
        </w:rPr>
      </w:pPr>
    </w:p>
    <w:p w14:paraId="195C0E6B" w14:textId="6B81740B" w:rsidR="007834F0" w:rsidRPr="007834F0" w:rsidRDefault="007834F0" w:rsidP="007834F0">
      <w:pPr>
        <w:pStyle w:val="ListParagraph"/>
        <w:numPr>
          <w:ilvl w:val="0"/>
          <w:numId w:val="4"/>
        </w:numPr>
        <w:shd w:val="clear" w:color="auto" w:fill="FFFFFF"/>
        <w:spacing w:line="360" w:lineRule="auto"/>
        <w:textAlignment w:val="baseline"/>
        <w:rPr>
          <w:rFonts w:ascii="Times New Roman" w:hAnsi="Times New Roman" w:cs="Times New Roman"/>
          <w:color w:val="3D3D3D"/>
          <w:sz w:val="24"/>
          <w:szCs w:val="24"/>
        </w:rPr>
      </w:pPr>
      <w:r w:rsidRPr="007834F0">
        <w:rPr>
          <w:rFonts w:ascii="Times New Roman" w:eastAsia="Times New Roman" w:hAnsi="Times New Roman" w:cs="Times New Roman"/>
          <w:sz w:val="24"/>
          <w:szCs w:val="24"/>
        </w:rPr>
        <w:t xml:space="preserve">A well-known example of a case where a local authority was found to not have incidental powers was in </w:t>
      </w:r>
      <w:hyperlink r:id="rId10" w:history="1">
        <w:r w:rsidRPr="007E2048">
          <w:rPr>
            <w:rStyle w:val="Emphasis"/>
            <w:rFonts w:ascii="Times New Roman" w:eastAsia="Times New Roman" w:hAnsi="Times New Roman" w:cs="Times New Roman"/>
            <w:sz w:val="24"/>
            <w:szCs w:val="24"/>
            <w:bdr w:val="none" w:sz="0" w:space="0" w:color="auto" w:frame="1"/>
            <w:shd w:val="clear" w:color="auto" w:fill="FFFFFF"/>
          </w:rPr>
          <w:t>Hazell v Hammersmith &amp; Fulham LBC [1992] 2 A.C. 1</w:t>
        </w:r>
      </w:hyperlink>
      <w:r w:rsidRPr="007E2048">
        <w:rPr>
          <w:rFonts w:ascii="Times New Roman" w:eastAsia="Times New Roman" w:hAnsi="Times New Roman" w:cs="Times New Roman"/>
          <w:sz w:val="24"/>
          <w:szCs w:val="24"/>
        </w:rPr>
        <w:t xml:space="preserve"> </w:t>
      </w:r>
      <w:r w:rsidRPr="007834F0">
        <w:rPr>
          <w:rFonts w:ascii="Times New Roman" w:eastAsia="Times New Roman" w:hAnsi="Times New Roman" w:cs="Times New Roman"/>
          <w:sz w:val="24"/>
          <w:szCs w:val="24"/>
        </w:rPr>
        <w:t>In  Hazell</w:t>
      </w:r>
      <w:r w:rsidR="007C18AE">
        <w:rPr>
          <w:rFonts w:ascii="Times New Roman" w:eastAsia="Times New Roman" w:hAnsi="Times New Roman" w:cs="Times New Roman"/>
          <w:sz w:val="24"/>
          <w:szCs w:val="24"/>
        </w:rPr>
        <w:t>,</w:t>
      </w:r>
      <w:r w:rsidRPr="007834F0">
        <w:rPr>
          <w:rFonts w:ascii="Times New Roman" w:eastAsia="Times New Roman" w:hAnsi="Times New Roman" w:cs="Times New Roman"/>
          <w:sz w:val="24"/>
          <w:szCs w:val="24"/>
        </w:rPr>
        <w:t xml:space="preserve"> the local authority were entering into swap transactions, and the court found that the statute conferred no such powers.</w:t>
      </w:r>
    </w:p>
    <w:p w14:paraId="4A0B7B46" w14:textId="3FAE5F81" w:rsidR="007834F0" w:rsidRPr="003E3D28" w:rsidRDefault="007834F0" w:rsidP="002C1D4E">
      <w:pPr>
        <w:tabs>
          <w:tab w:val="center" w:pos="4693"/>
        </w:tabs>
        <w:spacing w:line="360" w:lineRule="auto"/>
        <w:ind w:left="360"/>
        <w:rPr>
          <w:rFonts w:ascii="Times New Roman" w:hAnsi="Times New Roman" w:cs="Times New Roman"/>
          <w:sz w:val="24"/>
          <w:szCs w:val="24"/>
        </w:rPr>
      </w:pPr>
      <w:r w:rsidRPr="003E3D28">
        <w:rPr>
          <w:rFonts w:ascii="Times New Roman" w:hAnsi="Times New Roman" w:cs="Times New Roman"/>
          <w:sz w:val="24"/>
          <w:szCs w:val="24"/>
        </w:rPr>
        <w:t xml:space="preserve">                    </w:t>
      </w:r>
      <w:r w:rsidR="002C1D4E">
        <w:rPr>
          <w:rFonts w:ascii="Times New Roman" w:hAnsi="Times New Roman" w:cs="Times New Roman"/>
          <w:sz w:val="24"/>
          <w:szCs w:val="24"/>
        </w:rPr>
        <w:tab/>
      </w:r>
    </w:p>
    <w:p w14:paraId="2BD8A5E6" w14:textId="6D0240F9" w:rsidR="007834F0" w:rsidRDefault="000B1B27" w:rsidP="00B07118">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It is submitted that the making of loans to other companies, such as a land investment company which provides no services to the SHA, but happens to have common </w:t>
      </w:r>
      <w:r w:rsidR="007E2048">
        <w:rPr>
          <w:rFonts w:ascii="Times New Roman" w:hAnsi="Times New Roman" w:cs="Times New Roman"/>
          <w:sz w:val="24"/>
          <w:szCs w:val="24"/>
        </w:rPr>
        <w:t xml:space="preserve">Directors and </w:t>
      </w:r>
      <w:r>
        <w:rPr>
          <w:rFonts w:ascii="Times New Roman" w:hAnsi="Times New Roman" w:cs="Times New Roman"/>
          <w:sz w:val="24"/>
          <w:szCs w:val="24"/>
        </w:rPr>
        <w:t>shareholders</w:t>
      </w:r>
      <w:r w:rsidR="007E2048">
        <w:rPr>
          <w:rFonts w:ascii="Times New Roman" w:hAnsi="Times New Roman" w:cs="Times New Roman"/>
          <w:sz w:val="24"/>
          <w:szCs w:val="24"/>
        </w:rPr>
        <w:t xml:space="preserve"> via a “parent company”</w:t>
      </w:r>
      <w:r>
        <w:rPr>
          <w:rFonts w:ascii="Times New Roman" w:hAnsi="Times New Roman" w:cs="Times New Roman"/>
          <w:sz w:val="24"/>
          <w:szCs w:val="24"/>
        </w:rPr>
        <w:t xml:space="preserve">, or the giving </w:t>
      </w:r>
      <w:r w:rsidR="007E2048">
        <w:rPr>
          <w:rFonts w:ascii="Times New Roman" w:hAnsi="Times New Roman" w:cs="Times New Roman"/>
          <w:sz w:val="24"/>
          <w:szCs w:val="24"/>
        </w:rPr>
        <w:t xml:space="preserve">of </w:t>
      </w:r>
      <w:r>
        <w:rPr>
          <w:rFonts w:ascii="Times New Roman" w:hAnsi="Times New Roman" w:cs="Times New Roman"/>
          <w:sz w:val="24"/>
          <w:szCs w:val="24"/>
        </w:rPr>
        <w:t xml:space="preserve">the SHA’s assets as security for such </w:t>
      </w:r>
      <w:r w:rsidR="007E2048">
        <w:rPr>
          <w:rFonts w:ascii="Times New Roman" w:hAnsi="Times New Roman" w:cs="Times New Roman"/>
          <w:sz w:val="24"/>
          <w:szCs w:val="24"/>
        </w:rPr>
        <w:t xml:space="preserve">a </w:t>
      </w:r>
      <w:r>
        <w:rPr>
          <w:rFonts w:ascii="Times New Roman" w:hAnsi="Times New Roman" w:cs="Times New Roman"/>
          <w:sz w:val="24"/>
          <w:szCs w:val="24"/>
        </w:rPr>
        <w:t xml:space="preserve">company’s loans cannot sensibly be interpreted as being “incidental” to the comprehensive code of powers and duties established for the SHA by the Order.      </w:t>
      </w:r>
      <w:r w:rsidR="007834F0">
        <w:rPr>
          <w:rFonts w:ascii="Times New Roman" w:hAnsi="Times New Roman" w:cs="Times New Roman"/>
          <w:sz w:val="24"/>
          <w:szCs w:val="24"/>
        </w:rPr>
        <w:t xml:space="preserve">  </w:t>
      </w:r>
    </w:p>
    <w:p w14:paraId="7D080542" w14:textId="77777777" w:rsidR="007834F0" w:rsidRPr="007834F0" w:rsidRDefault="007834F0" w:rsidP="007834F0">
      <w:pPr>
        <w:pStyle w:val="ListParagraph"/>
        <w:rPr>
          <w:rFonts w:ascii="Times New Roman" w:hAnsi="Times New Roman" w:cs="Times New Roman"/>
          <w:sz w:val="24"/>
          <w:szCs w:val="24"/>
        </w:rPr>
      </w:pPr>
    </w:p>
    <w:p w14:paraId="50AC2A9D" w14:textId="77777777" w:rsidR="00A05933" w:rsidRPr="004C6E21" w:rsidRDefault="00A05933" w:rsidP="00A05933">
      <w:pPr>
        <w:pStyle w:val="ListParagraph"/>
        <w:spacing w:line="360" w:lineRule="auto"/>
        <w:rPr>
          <w:rFonts w:ascii="Times New Roman" w:hAnsi="Times New Roman" w:cs="Times New Roman"/>
          <w:sz w:val="24"/>
          <w:szCs w:val="24"/>
        </w:rPr>
      </w:pPr>
    </w:p>
    <w:p w14:paraId="65BDE617" w14:textId="602F9AC0" w:rsidR="000B1B27" w:rsidRPr="00C55B27" w:rsidRDefault="00C06204" w:rsidP="00B07118">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u w:val="single"/>
        </w:rPr>
        <w:t>Consideration of the e</w:t>
      </w:r>
      <w:r w:rsidR="0065333F" w:rsidRPr="004C6E21">
        <w:rPr>
          <w:rFonts w:ascii="Times New Roman" w:hAnsi="Times New Roman" w:cs="Times New Roman"/>
          <w:sz w:val="24"/>
          <w:szCs w:val="24"/>
          <w:u w:val="single"/>
        </w:rPr>
        <w:t>vidence</w:t>
      </w:r>
    </w:p>
    <w:p w14:paraId="4D5222C9" w14:textId="77777777" w:rsidR="000F474C" w:rsidRDefault="00C55B27" w:rsidP="00C55B27">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It is necessary to make some brief observations at this stage about the other companies which feature in this claim. </w:t>
      </w:r>
    </w:p>
    <w:p w14:paraId="10F9F60E" w14:textId="77777777" w:rsidR="000F474C" w:rsidRPr="000F474C" w:rsidRDefault="000F474C" w:rsidP="000F474C">
      <w:pPr>
        <w:spacing w:line="360" w:lineRule="auto"/>
        <w:ind w:left="360"/>
        <w:rPr>
          <w:rFonts w:ascii="Times New Roman" w:hAnsi="Times New Roman" w:cs="Times New Roman"/>
          <w:sz w:val="24"/>
          <w:szCs w:val="24"/>
        </w:rPr>
      </w:pPr>
    </w:p>
    <w:p w14:paraId="74789E60" w14:textId="16366E4D" w:rsidR="00AF0E5A" w:rsidRDefault="000F474C" w:rsidP="00C55B27">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BIL is Bembridge Investments Limited. It is concerned with investment in and development of land. As Mr </w:t>
      </w:r>
      <w:proofErr w:type="spellStart"/>
      <w:r>
        <w:rPr>
          <w:rFonts w:ascii="Times New Roman" w:hAnsi="Times New Roman" w:cs="Times New Roman"/>
          <w:sz w:val="24"/>
          <w:szCs w:val="24"/>
        </w:rPr>
        <w:t>Gover</w:t>
      </w:r>
      <w:proofErr w:type="spellEnd"/>
      <w:r>
        <w:rPr>
          <w:rFonts w:ascii="Times New Roman" w:hAnsi="Times New Roman" w:cs="Times New Roman"/>
          <w:sz w:val="24"/>
          <w:szCs w:val="24"/>
        </w:rPr>
        <w:t>, the Defendant’s solicitor, reports</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“BIL do not provide any </w:t>
      </w:r>
      <w:r w:rsidR="00AF0E5A">
        <w:rPr>
          <w:rFonts w:ascii="Times New Roman" w:hAnsi="Times New Roman" w:cs="Times New Roman"/>
          <w:sz w:val="24"/>
          <w:szCs w:val="24"/>
        </w:rPr>
        <w:t xml:space="preserve">[management] </w:t>
      </w:r>
      <w:r>
        <w:rPr>
          <w:rFonts w:ascii="Times New Roman" w:hAnsi="Times New Roman" w:cs="Times New Roman"/>
          <w:sz w:val="24"/>
          <w:szCs w:val="24"/>
        </w:rPr>
        <w:t xml:space="preserve">services to BHIC”, </w:t>
      </w:r>
      <w:proofErr w:type="spellStart"/>
      <w:proofErr w:type="gramStart"/>
      <w:r>
        <w:rPr>
          <w:rFonts w:ascii="Times New Roman" w:hAnsi="Times New Roman" w:cs="Times New Roman"/>
          <w:sz w:val="24"/>
          <w:szCs w:val="24"/>
        </w:rPr>
        <w:t>ie</w:t>
      </w:r>
      <w:proofErr w:type="spellEnd"/>
      <w:proofErr w:type="gramEnd"/>
      <w:r>
        <w:rPr>
          <w:rFonts w:ascii="Times New Roman" w:hAnsi="Times New Roman" w:cs="Times New Roman"/>
          <w:sz w:val="24"/>
          <w:szCs w:val="24"/>
        </w:rPr>
        <w:t xml:space="preserve"> the SHA. </w:t>
      </w:r>
      <w:r w:rsidR="00C06204">
        <w:rPr>
          <w:rFonts w:ascii="Times New Roman" w:hAnsi="Times New Roman" w:cs="Times New Roman"/>
          <w:sz w:val="24"/>
          <w:szCs w:val="24"/>
        </w:rPr>
        <w:t xml:space="preserve">Indeed, he makes clear the absence of a trading relationship between BIL and the SHA. </w:t>
      </w:r>
      <w:r>
        <w:rPr>
          <w:rFonts w:ascii="Times New Roman" w:hAnsi="Times New Roman" w:cs="Times New Roman"/>
          <w:sz w:val="24"/>
          <w:szCs w:val="24"/>
        </w:rPr>
        <w:t xml:space="preserve">There is, accordingly, no reason for there to be any inter-company trading balances as between BIL and the SHA. </w:t>
      </w:r>
      <w:r w:rsidR="00AF0E5A">
        <w:rPr>
          <w:rFonts w:ascii="Times New Roman" w:hAnsi="Times New Roman" w:cs="Times New Roman"/>
          <w:sz w:val="24"/>
          <w:szCs w:val="24"/>
        </w:rPr>
        <w:t xml:space="preserve">The only common link is that they are in the same ownership. </w:t>
      </w:r>
      <w:r w:rsidR="00B63699">
        <w:rPr>
          <w:rFonts w:ascii="Times New Roman" w:hAnsi="Times New Roman" w:cs="Times New Roman"/>
          <w:sz w:val="24"/>
          <w:szCs w:val="24"/>
        </w:rPr>
        <w:t>The Claimant’s starting point in relation to BIL</w:t>
      </w:r>
      <w:r w:rsidR="00D40A53">
        <w:rPr>
          <w:rFonts w:ascii="Times New Roman" w:hAnsi="Times New Roman" w:cs="Times New Roman"/>
          <w:sz w:val="24"/>
          <w:szCs w:val="24"/>
        </w:rPr>
        <w:t xml:space="preserve">, expressed colloquially, </w:t>
      </w:r>
      <w:r w:rsidR="00B63699">
        <w:rPr>
          <w:rFonts w:ascii="Times New Roman" w:hAnsi="Times New Roman" w:cs="Times New Roman"/>
          <w:sz w:val="24"/>
          <w:szCs w:val="24"/>
        </w:rPr>
        <w:t xml:space="preserve">is therefore: why on earth should BIL be in debt by nearly £500,000 to the SHA, unless this is the product of a </w:t>
      </w:r>
      <w:r w:rsidR="00D40A53">
        <w:rPr>
          <w:rFonts w:ascii="Times New Roman" w:hAnsi="Times New Roman" w:cs="Times New Roman"/>
          <w:sz w:val="24"/>
          <w:szCs w:val="24"/>
        </w:rPr>
        <w:t>“</w:t>
      </w:r>
      <w:r w:rsidR="00B63699">
        <w:rPr>
          <w:rFonts w:ascii="Times New Roman" w:hAnsi="Times New Roman" w:cs="Times New Roman"/>
          <w:sz w:val="24"/>
          <w:szCs w:val="24"/>
        </w:rPr>
        <w:t>smoke and mirrors</w:t>
      </w:r>
      <w:r w:rsidR="00D40A53">
        <w:rPr>
          <w:rFonts w:ascii="Times New Roman" w:hAnsi="Times New Roman" w:cs="Times New Roman"/>
          <w:sz w:val="24"/>
          <w:szCs w:val="24"/>
        </w:rPr>
        <w:t>”</w:t>
      </w:r>
      <w:r w:rsidR="00B63699">
        <w:rPr>
          <w:rFonts w:ascii="Times New Roman" w:hAnsi="Times New Roman" w:cs="Times New Roman"/>
          <w:sz w:val="24"/>
          <w:szCs w:val="24"/>
        </w:rPr>
        <w:t xml:space="preserve"> exercise by accountants</w:t>
      </w:r>
      <w:r w:rsidR="00D40A53">
        <w:rPr>
          <w:rFonts w:ascii="Times New Roman" w:hAnsi="Times New Roman" w:cs="Times New Roman"/>
          <w:sz w:val="24"/>
          <w:szCs w:val="24"/>
        </w:rPr>
        <w:t>?</w:t>
      </w:r>
      <w:r w:rsidR="00B63699">
        <w:rPr>
          <w:rFonts w:ascii="Times New Roman" w:hAnsi="Times New Roman" w:cs="Times New Roman"/>
          <w:sz w:val="24"/>
          <w:szCs w:val="24"/>
        </w:rPr>
        <w:t xml:space="preserve">  </w:t>
      </w:r>
      <w:r w:rsidR="00D40A53">
        <w:rPr>
          <w:rFonts w:ascii="Times New Roman" w:hAnsi="Times New Roman" w:cs="Times New Roman"/>
          <w:sz w:val="24"/>
          <w:szCs w:val="24"/>
        </w:rPr>
        <w:t xml:space="preserve">Moreover, if this sum were available </w:t>
      </w:r>
      <w:r w:rsidR="00D40A53">
        <w:rPr>
          <w:rFonts w:ascii="Times New Roman" w:hAnsi="Times New Roman" w:cs="Times New Roman"/>
          <w:sz w:val="24"/>
          <w:szCs w:val="24"/>
        </w:rPr>
        <w:lastRenderedPageBreak/>
        <w:t xml:space="preserve">directly to the SHA and not tied up as a loan to BIL, could </w:t>
      </w:r>
      <w:r w:rsidR="00123DD9">
        <w:rPr>
          <w:rFonts w:ascii="Times New Roman" w:hAnsi="Times New Roman" w:cs="Times New Roman"/>
          <w:sz w:val="24"/>
          <w:szCs w:val="24"/>
        </w:rPr>
        <w:t xml:space="preserve">most </w:t>
      </w:r>
      <w:r w:rsidR="00D40A53">
        <w:rPr>
          <w:rFonts w:ascii="Times New Roman" w:hAnsi="Times New Roman" w:cs="Times New Roman"/>
          <w:sz w:val="24"/>
          <w:szCs w:val="24"/>
        </w:rPr>
        <w:t>or all of these funds not be available to maintain and improve the harbour in accordance with section 31</w:t>
      </w:r>
      <w:r w:rsidR="00123DD9">
        <w:rPr>
          <w:rFonts w:ascii="Times New Roman" w:hAnsi="Times New Roman" w:cs="Times New Roman"/>
          <w:sz w:val="24"/>
          <w:szCs w:val="24"/>
        </w:rPr>
        <w:t>?</w:t>
      </w:r>
      <w:r w:rsidR="00D40A53">
        <w:rPr>
          <w:rFonts w:ascii="Times New Roman" w:hAnsi="Times New Roman" w:cs="Times New Roman"/>
          <w:sz w:val="24"/>
          <w:szCs w:val="24"/>
        </w:rPr>
        <w:t xml:space="preserve">   </w:t>
      </w:r>
      <w:r w:rsidR="00B63699">
        <w:rPr>
          <w:rFonts w:ascii="Times New Roman" w:hAnsi="Times New Roman" w:cs="Times New Roman"/>
          <w:sz w:val="24"/>
          <w:szCs w:val="24"/>
        </w:rPr>
        <w:t xml:space="preserve">   </w:t>
      </w:r>
      <w:r w:rsidR="00AF0E5A">
        <w:rPr>
          <w:rFonts w:ascii="Times New Roman" w:hAnsi="Times New Roman" w:cs="Times New Roman"/>
          <w:sz w:val="24"/>
          <w:szCs w:val="24"/>
        </w:rPr>
        <w:t xml:space="preserve"> </w:t>
      </w:r>
    </w:p>
    <w:p w14:paraId="5260CCBF" w14:textId="77777777" w:rsidR="00AF0E5A" w:rsidRPr="00AF0E5A" w:rsidRDefault="00AF0E5A" w:rsidP="00AF0E5A">
      <w:pPr>
        <w:pStyle w:val="ListParagraph"/>
        <w:rPr>
          <w:rFonts w:ascii="Times New Roman" w:hAnsi="Times New Roman" w:cs="Times New Roman"/>
          <w:sz w:val="24"/>
          <w:szCs w:val="24"/>
        </w:rPr>
      </w:pPr>
    </w:p>
    <w:p w14:paraId="557571E9" w14:textId="4D884FEF" w:rsidR="00AF0E5A" w:rsidRDefault="00AF0E5A" w:rsidP="00C55B27">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BBS is Bembridge Boat Storage Limited. BBS does have a trading relationship with the SHA, but it </w:t>
      </w:r>
      <w:r w:rsidR="002C2744">
        <w:rPr>
          <w:rFonts w:ascii="Times New Roman" w:hAnsi="Times New Roman" w:cs="Times New Roman"/>
          <w:sz w:val="24"/>
          <w:szCs w:val="24"/>
        </w:rPr>
        <w:t xml:space="preserve">is not a statutory body and </w:t>
      </w:r>
      <w:r>
        <w:rPr>
          <w:rFonts w:ascii="Times New Roman" w:hAnsi="Times New Roman" w:cs="Times New Roman"/>
          <w:sz w:val="24"/>
          <w:szCs w:val="24"/>
        </w:rPr>
        <w:t>does not perform any of the SHA’s statutory functions on behalf of the SHA.</w:t>
      </w:r>
    </w:p>
    <w:p w14:paraId="159FE006" w14:textId="77777777" w:rsidR="00AF0E5A" w:rsidRPr="00AF0E5A" w:rsidRDefault="00AF0E5A" w:rsidP="00AF0E5A">
      <w:pPr>
        <w:pStyle w:val="ListParagraph"/>
        <w:rPr>
          <w:rFonts w:ascii="Times New Roman" w:hAnsi="Times New Roman" w:cs="Times New Roman"/>
          <w:sz w:val="24"/>
          <w:szCs w:val="24"/>
        </w:rPr>
      </w:pPr>
    </w:p>
    <w:p w14:paraId="008B5E65" w14:textId="74197FEA" w:rsidR="00AF0E5A" w:rsidRDefault="00AF0E5A" w:rsidP="00C55B27">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Hawk Property Development Limited is the parent company of BHIC</w:t>
      </w:r>
      <w:r w:rsidR="00123DD9">
        <w:rPr>
          <w:rFonts w:ascii="Times New Roman" w:hAnsi="Times New Roman" w:cs="Times New Roman"/>
          <w:sz w:val="24"/>
          <w:szCs w:val="24"/>
        </w:rPr>
        <w:t xml:space="preserve"> and</w:t>
      </w:r>
      <w:r>
        <w:rPr>
          <w:rFonts w:ascii="Times New Roman" w:hAnsi="Times New Roman" w:cs="Times New Roman"/>
          <w:sz w:val="24"/>
          <w:szCs w:val="24"/>
        </w:rPr>
        <w:t xml:space="preserve"> BIL</w:t>
      </w:r>
      <w:r w:rsidR="00123DD9">
        <w:rPr>
          <w:rFonts w:ascii="Times New Roman" w:hAnsi="Times New Roman" w:cs="Times New Roman"/>
          <w:sz w:val="24"/>
          <w:szCs w:val="24"/>
        </w:rPr>
        <w:t>,</w:t>
      </w:r>
      <w:r>
        <w:rPr>
          <w:rFonts w:ascii="Times New Roman" w:hAnsi="Times New Roman" w:cs="Times New Roman"/>
          <w:sz w:val="24"/>
          <w:szCs w:val="24"/>
        </w:rPr>
        <w:t xml:space="preserve"> and</w:t>
      </w:r>
      <w:r w:rsidR="00123DD9">
        <w:rPr>
          <w:rFonts w:ascii="Times New Roman" w:hAnsi="Times New Roman" w:cs="Times New Roman"/>
          <w:sz w:val="24"/>
          <w:szCs w:val="24"/>
        </w:rPr>
        <w:t xml:space="preserve"> along with </w:t>
      </w:r>
      <w:r>
        <w:rPr>
          <w:rFonts w:ascii="Times New Roman" w:hAnsi="Times New Roman" w:cs="Times New Roman"/>
          <w:sz w:val="24"/>
          <w:szCs w:val="24"/>
        </w:rPr>
        <w:t>BBS</w:t>
      </w:r>
      <w:r w:rsidR="00123DD9">
        <w:rPr>
          <w:rFonts w:ascii="Times New Roman" w:hAnsi="Times New Roman" w:cs="Times New Roman"/>
          <w:sz w:val="24"/>
          <w:szCs w:val="24"/>
        </w:rPr>
        <w:t>, are</w:t>
      </w:r>
      <w:r>
        <w:rPr>
          <w:rFonts w:ascii="Times New Roman" w:hAnsi="Times New Roman" w:cs="Times New Roman"/>
          <w:sz w:val="24"/>
          <w:szCs w:val="24"/>
        </w:rPr>
        <w:t xml:space="preserve"> controlled by Mr &amp; Mrs Thorpe</w:t>
      </w:r>
      <w:r w:rsidR="00123DD9">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Upon acquisition of the BHIC in 2011, BHIC became encumbered with a loan of £1.2m </w:t>
      </w:r>
      <w:r w:rsidR="00123DD9">
        <w:rPr>
          <w:rFonts w:ascii="Times New Roman" w:hAnsi="Times New Roman" w:cs="Times New Roman"/>
          <w:sz w:val="24"/>
          <w:szCs w:val="24"/>
        </w:rPr>
        <w:t>from</w:t>
      </w:r>
      <w:r>
        <w:rPr>
          <w:rFonts w:ascii="Times New Roman" w:hAnsi="Times New Roman" w:cs="Times New Roman"/>
          <w:sz w:val="24"/>
          <w:szCs w:val="24"/>
        </w:rPr>
        <w:t xml:space="preserve"> Hawk, none of which has yet been paid down, although interest payment</w:t>
      </w:r>
      <w:r w:rsidR="0008542E">
        <w:rPr>
          <w:rFonts w:ascii="Times New Roman" w:hAnsi="Times New Roman" w:cs="Times New Roman"/>
          <w:sz w:val="24"/>
          <w:szCs w:val="24"/>
        </w:rPr>
        <w:t>s</w:t>
      </w:r>
      <w:r>
        <w:rPr>
          <w:rFonts w:ascii="Times New Roman" w:hAnsi="Times New Roman" w:cs="Times New Roman"/>
          <w:sz w:val="24"/>
          <w:szCs w:val="24"/>
        </w:rPr>
        <w:t xml:space="preserve"> are made to Hawk.</w:t>
      </w:r>
    </w:p>
    <w:p w14:paraId="7DB0F605" w14:textId="77777777" w:rsidR="00AF0E5A" w:rsidRPr="00AF0E5A" w:rsidRDefault="00AF0E5A" w:rsidP="00AF0E5A">
      <w:pPr>
        <w:pStyle w:val="ListParagraph"/>
        <w:rPr>
          <w:rFonts w:ascii="Times New Roman" w:hAnsi="Times New Roman" w:cs="Times New Roman"/>
          <w:sz w:val="24"/>
          <w:szCs w:val="24"/>
        </w:rPr>
      </w:pPr>
    </w:p>
    <w:p w14:paraId="4EFFF443" w14:textId="77777777" w:rsidR="00FF0E03" w:rsidRDefault="00AF0E5A" w:rsidP="00C55B27">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It will be apparent from our submission</w:t>
      </w:r>
      <w:r w:rsidR="0008542E">
        <w:rPr>
          <w:rFonts w:ascii="Times New Roman" w:hAnsi="Times New Roman" w:cs="Times New Roman"/>
          <w:sz w:val="24"/>
          <w:szCs w:val="24"/>
        </w:rPr>
        <w:t>s</w:t>
      </w:r>
      <w:r>
        <w:rPr>
          <w:rFonts w:ascii="Times New Roman" w:hAnsi="Times New Roman" w:cs="Times New Roman"/>
          <w:sz w:val="24"/>
          <w:szCs w:val="24"/>
        </w:rPr>
        <w:t xml:space="preserve"> above</w:t>
      </w:r>
      <w:r w:rsidR="0008542E">
        <w:rPr>
          <w:rFonts w:ascii="Times New Roman" w:hAnsi="Times New Roman" w:cs="Times New Roman"/>
          <w:sz w:val="24"/>
          <w:szCs w:val="24"/>
        </w:rPr>
        <w:t xml:space="preserve">, that the Claimant </w:t>
      </w:r>
      <w:r w:rsidR="00FF0E03">
        <w:rPr>
          <w:rFonts w:ascii="Times New Roman" w:hAnsi="Times New Roman" w:cs="Times New Roman"/>
          <w:sz w:val="24"/>
          <w:szCs w:val="24"/>
        </w:rPr>
        <w:t xml:space="preserve">submits </w:t>
      </w:r>
      <w:r w:rsidR="0008542E">
        <w:rPr>
          <w:rFonts w:ascii="Times New Roman" w:hAnsi="Times New Roman" w:cs="Times New Roman"/>
          <w:sz w:val="24"/>
          <w:szCs w:val="24"/>
        </w:rPr>
        <w:t xml:space="preserve">that the SHA may not act as a free agent in relation to its finances and that the Order expects the SHA to manage its finances so as to invest any surplus </w:t>
      </w:r>
      <w:r w:rsidR="00FF0E03">
        <w:rPr>
          <w:rFonts w:ascii="Times New Roman" w:hAnsi="Times New Roman" w:cs="Times New Roman"/>
          <w:sz w:val="24"/>
          <w:szCs w:val="24"/>
        </w:rPr>
        <w:t>in order</w:t>
      </w:r>
      <w:r w:rsidR="0008542E">
        <w:rPr>
          <w:rFonts w:ascii="Times New Roman" w:hAnsi="Times New Roman" w:cs="Times New Roman"/>
          <w:sz w:val="24"/>
          <w:szCs w:val="24"/>
        </w:rPr>
        <w:t xml:space="preserve"> to promote the good stewardship of the harbour</w:t>
      </w:r>
      <w:r w:rsidR="00FF0E03">
        <w:rPr>
          <w:rFonts w:ascii="Times New Roman" w:hAnsi="Times New Roman" w:cs="Times New Roman"/>
          <w:sz w:val="24"/>
          <w:szCs w:val="24"/>
        </w:rPr>
        <w:t xml:space="preserve"> in accordance with section 31. </w:t>
      </w:r>
      <w:r w:rsidR="0008542E">
        <w:rPr>
          <w:rFonts w:ascii="Times New Roman" w:hAnsi="Times New Roman" w:cs="Times New Roman"/>
          <w:sz w:val="24"/>
          <w:szCs w:val="24"/>
        </w:rPr>
        <w:t xml:space="preserve">   </w:t>
      </w:r>
      <w:r>
        <w:rPr>
          <w:rFonts w:ascii="Times New Roman" w:hAnsi="Times New Roman" w:cs="Times New Roman"/>
          <w:sz w:val="24"/>
          <w:szCs w:val="24"/>
        </w:rPr>
        <w:t xml:space="preserve">          </w:t>
      </w:r>
      <w:r w:rsidR="000F474C">
        <w:rPr>
          <w:rFonts w:ascii="Times New Roman" w:hAnsi="Times New Roman" w:cs="Times New Roman"/>
          <w:sz w:val="24"/>
          <w:szCs w:val="24"/>
        </w:rPr>
        <w:t xml:space="preserve">    </w:t>
      </w:r>
    </w:p>
    <w:p w14:paraId="4C4A9DE8" w14:textId="77777777" w:rsidR="00FF0E03" w:rsidRPr="00FF0E03" w:rsidRDefault="00FF0E03" w:rsidP="00FF0E03">
      <w:pPr>
        <w:pStyle w:val="ListParagraph"/>
        <w:rPr>
          <w:rFonts w:ascii="Times New Roman" w:hAnsi="Times New Roman" w:cs="Times New Roman"/>
          <w:sz w:val="24"/>
          <w:szCs w:val="24"/>
        </w:rPr>
      </w:pPr>
    </w:p>
    <w:p w14:paraId="54B24E32" w14:textId="48F015A3" w:rsidR="00FF0E03" w:rsidRDefault="00FF0E03" w:rsidP="00C55B27">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Against this background, the Claimant has sought disclosure from the SHA as to its financial activities and, in particular, the nature and size of debts owed to the SHA by the other companies in common ownership. This search for information has been prompted by the firm view of </w:t>
      </w:r>
      <w:r w:rsidR="00B63699">
        <w:rPr>
          <w:rFonts w:ascii="Times New Roman" w:hAnsi="Times New Roman" w:cs="Times New Roman"/>
          <w:sz w:val="24"/>
          <w:szCs w:val="24"/>
        </w:rPr>
        <w:t>B</w:t>
      </w:r>
      <w:r>
        <w:rPr>
          <w:rFonts w:ascii="Times New Roman" w:hAnsi="Times New Roman" w:cs="Times New Roman"/>
          <w:sz w:val="24"/>
          <w:szCs w:val="24"/>
        </w:rPr>
        <w:t xml:space="preserve">HT </w:t>
      </w:r>
      <w:r w:rsidR="00B63699">
        <w:rPr>
          <w:rFonts w:ascii="Times New Roman" w:hAnsi="Times New Roman" w:cs="Times New Roman"/>
          <w:sz w:val="24"/>
          <w:szCs w:val="24"/>
        </w:rPr>
        <w:t xml:space="preserve">and its advisers </w:t>
      </w:r>
      <w:r>
        <w:rPr>
          <w:rFonts w:ascii="Times New Roman" w:hAnsi="Times New Roman" w:cs="Times New Roman"/>
          <w:sz w:val="24"/>
          <w:szCs w:val="24"/>
        </w:rPr>
        <w:t xml:space="preserve">that the SHA should not, once again, be exposed to </w:t>
      </w:r>
      <w:r w:rsidR="00B63699">
        <w:rPr>
          <w:rFonts w:ascii="Times New Roman" w:hAnsi="Times New Roman" w:cs="Times New Roman"/>
          <w:sz w:val="24"/>
          <w:szCs w:val="24"/>
        </w:rPr>
        <w:t xml:space="preserve">third party </w:t>
      </w:r>
      <w:r>
        <w:rPr>
          <w:rFonts w:ascii="Times New Roman" w:hAnsi="Times New Roman" w:cs="Times New Roman"/>
          <w:sz w:val="24"/>
          <w:szCs w:val="24"/>
        </w:rPr>
        <w:t>debts or be providing guarantees to secure the liabilities of third parties in a way which might frustrate the purposes of the Order and ultimately place the harbour undertaking in jeopardy</w:t>
      </w:r>
      <w:r w:rsidR="002C274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76EB9EA" w14:textId="77777777" w:rsidR="00FF0E03" w:rsidRPr="00FF0E03" w:rsidRDefault="00FF0E03" w:rsidP="00FF0E03">
      <w:pPr>
        <w:pStyle w:val="ListParagraph"/>
        <w:rPr>
          <w:rFonts w:ascii="Times New Roman" w:hAnsi="Times New Roman" w:cs="Times New Roman"/>
          <w:sz w:val="24"/>
          <w:szCs w:val="24"/>
        </w:rPr>
      </w:pPr>
    </w:p>
    <w:p w14:paraId="1EA227D3" w14:textId="6BAA7A19" w:rsidR="00C55B27" w:rsidRDefault="00FF0E03" w:rsidP="00C55B27">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exercise of extracting information has been painful in the extreme, compounded by the (apparent) complete absence of </w:t>
      </w:r>
      <w:r w:rsidRPr="00B63699">
        <w:rPr>
          <w:rFonts w:ascii="Times New Roman" w:hAnsi="Times New Roman" w:cs="Times New Roman"/>
          <w:i/>
          <w:iCs/>
          <w:sz w:val="24"/>
          <w:szCs w:val="24"/>
        </w:rPr>
        <w:t xml:space="preserve">any </w:t>
      </w:r>
      <w:r>
        <w:rPr>
          <w:rFonts w:ascii="Times New Roman" w:hAnsi="Times New Roman" w:cs="Times New Roman"/>
          <w:sz w:val="24"/>
          <w:szCs w:val="24"/>
        </w:rPr>
        <w:t xml:space="preserve">SHA Board resolutions or minutes authorising the SHA to make capital available to third parties, </w:t>
      </w:r>
      <w:r w:rsidR="00B63699">
        <w:rPr>
          <w:rFonts w:ascii="Times New Roman" w:hAnsi="Times New Roman" w:cs="Times New Roman"/>
          <w:sz w:val="24"/>
          <w:szCs w:val="24"/>
        </w:rPr>
        <w:t>t</w:t>
      </w:r>
      <w:r>
        <w:rPr>
          <w:rFonts w:ascii="Times New Roman" w:hAnsi="Times New Roman" w:cs="Times New Roman"/>
          <w:sz w:val="24"/>
          <w:szCs w:val="24"/>
        </w:rPr>
        <w:t xml:space="preserve">he terms or interest rates payable or </w:t>
      </w:r>
      <w:r w:rsidR="00B63699">
        <w:rPr>
          <w:rFonts w:ascii="Times New Roman" w:hAnsi="Times New Roman" w:cs="Times New Roman"/>
          <w:sz w:val="24"/>
          <w:szCs w:val="24"/>
        </w:rPr>
        <w:t xml:space="preserve">authorising the use of SHA assets as security for loans to third parties. </w:t>
      </w:r>
      <w:r>
        <w:rPr>
          <w:rFonts w:ascii="Times New Roman" w:hAnsi="Times New Roman" w:cs="Times New Roman"/>
          <w:sz w:val="24"/>
          <w:szCs w:val="24"/>
        </w:rPr>
        <w:t xml:space="preserve"> </w:t>
      </w:r>
      <w:r w:rsidR="00D40A53">
        <w:rPr>
          <w:rFonts w:ascii="Times New Roman" w:hAnsi="Times New Roman" w:cs="Times New Roman"/>
          <w:sz w:val="24"/>
          <w:szCs w:val="24"/>
        </w:rPr>
        <w:t xml:space="preserve">Nothing whatsoever has been forthcoming </w:t>
      </w:r>
      <w:r w:rsidR="00B67C4D">
        <w:rPr>
          <w:rFonts w:ascii="Times New Roman" w:hAnsi="Times New Roman" w:cs="Times New Roman"/>
          <w:sz w:val="24"/>
          <w:szCs w:val="24"/>
        </w:rPr>
        <w:t>i</w:t>
      </w:r>
      <w:r w:rsidR="00D40A53">
        <w:rPr>
          <w:rFonts w:ascii="Times New Roman" w:hAnsi="Times New Roman" w:cs="Times New Roman"/>
          <w:sz w:val="24"/>
          <w:szCs w:val="24"/>
        </w:rPr>
        <w:t xml:space="preserve">n this regard. </w:t>
      </w:r>
      <w:r>
        <w:rPr>
          <w:rFonts w:ascii="Times New Roman" w:hAnsi="Times New Roman" w:cs="Times New Roman"/>
          <w:sz w:val="24"/>
          <w:szCs w:val="24"/>
        </w:rPr>
        <w:t xml:space="preserve">       </w:t>
      </w:r>
      <w:r w:rsidR="000F474C">
        <w:rPr>
          <w:rFonts w:ascii="Times New Roman" w:hAnsi="Times New Roman" w:cs="Times New Roman"/>
          <w:sz w:val="24"/>
          <w:szCs w:val="24"/>
        </w:rPr>
        <w:t xml:space="preserve">        </w:t>
      </w:r>
    </w:p>
    <w:p w14:paraId="0340FF66" w14:textId="27397BDD" w:rsidR="0065333F" w:rsidRPr="000B1B27" w:rsidRDefault="00C55B27" w:rsidP="000B1B27">
      <w:pPr>
        <w:spacing w:line="360" w:lineRule="auto"/>
        <w:ind w:left="360"/>
        <w:rPr>
          <w:rFonts w:ascii="Times New Roman" w:hAnsi="Times New Roman" w:cs="Times New Roman"/>
          <w:sz w:val="24"/>
          <w:szCs w:val="24"/>
        </w:rPr>
      </w:pPr>
      <w:r w:rsidRPr="00C55B27">
        <w:rPr>
          <w:rFonts w:ascii="Times New Roman" w:hAnsi="Times New Roman" w:cs="Times New Roman"/>
          <w:sz w:val="24"/>
          <w:szCs w:val="24"/>
        </w:rPr>
        <w:t xml:space="preserve"> </w:t>
      </w:r>
      <w:r w:rsidR="0065333F" w:rsidRPr="000B1B27">
        <w:rPr>
          <w:rFonts w:ascii="Times New Roman" w:hAnsi="Times New Roman" w:cs="Times New Roman"/>
          <w:i/>
          <w:iCs/>
          <w:sz w:val="24"/>
          <w:szCs w:val="24"/>
          <w:u w:val="single"/>
        </w:rPr>
        <w:t xml:space="preserve"> </w:t>
      </w:r>
    </w:p>
    <w:p w14:paraId="682DB443" w14:textId="562CD36B" w:rsidR="002F5095" w:rsidRPr="004C6E21" w:rsidRDefault="005E2472" w:rsidP="00B07118">
      <w:pPr>
        <w:pStyle w:val="ListParagraph"/>
        <w:numPr>
          <w:ilvl w:val="0"/>
          <w:numId w:val="4"/>
        </w:numPr>
        <w:spacing w:line="360" w:lineRule="auto"/>
        <w:rPr>
          <w:rFonts w:ascii="Times New Roman" w:hAnsi="Times New Roman" w:cs="Times New Roman"/>
          <w:sz w:val="24"/>
          <w:szCs w:val="24"/>
        </w:rPr>
      </w:pPr>
      <w:r w:rsidRPr="004C6E21">
        <w:rPr>
          <w:rFonts w:ascii="Times New Roman" w:hAnsi="Times New Roman" w:cs="Times New Roman"/>
          <w:sz w:val="24"/>
          <w:szCs w:val="24"/>
        </w:rPr>
        <w:lastRenderedPageBreak/>
        <w:t>P</w:t>
      </w:r>
      <w:r w:rsidR="00293B47" w:rsidRPr="004C6E21">
        <w:rPr>
          <w:rFonts w:ascii="Times New Roman" w:hAnsi="Times New Roman" w:cs="Times New Roman"/>
          <w:sz w:val="24"/>
          <w:szCs w:val="24"/>
        </w:rPr>
        <w:t>S</w:t>
      </w:r>
      <w:r w:rsidR="005B40BF" w:rsidRPr="004C6E21">
        <w:rPr>
          <w:rFonts w:ascii="Times New Roman" w:hAnsi="Times New Roman" w:cs="Times New Roman"/>
          <w:sz w:val="24"/>
          <w:szCs w:val="24"/>
        </w:rPr>
        <w:t xml:space="preserve"> 1,</w:t>
      </w:r>
      <w:r w:rsidR="00111510" w:rsidRPr="004C6E21">
        <w:rPr>
          <w:rFonts w:ascii="Times New Roman" w:hAnsi="Times New Roman" w:cs="Times New Roman"/>
          <w:sz w:val="24"/>
          <w:szCs w:val="24"/>
        </w:rPr>
        <w:t xml:space="preserve"> dated 23 June 2021</w:t>
      </w:r>
      <w:r w:rsidR="005B40BF" w:rsidRPr="004C6E21">
        <w:rPr>
          <w:rFonts w:ascii="Times New Roman" w:hAnsi="Times New Roman" w:cs="Times New Roman"/>
          <w:sz w:val="24"/>
          <w:szCs w:val="24"/>
        </w:rPr>
        <w:t>,</w:t>
      </w:r>
      <w:r w:rsidRPr="004C6E21">
        <w:rPr>
          <w:rFonts w:ascii="Times New Roman" w:hAnsi="Times New Roman" w:cs="Times New Roman"/>
          <w:sz w:val="24"/>
          <w:szCs w:val="24"/>
        </w:rPr>
        <w:t xml:space="preserve"> sets out that under the Section 1 A (Small Entities) of Financial Reporting Standard 102 that [A/178]:</w:t>
      </w:r>
    </w:p>
    <w:p w14:paraId="71F438EB" w14:textId="41388ADA" w:rsidR="005E2472" w:rsidRPr="004C6E21" w:rsidRDefault="005E2472" w:rsidP="00B07118">
      <w:pPr>
        <w:pStyle w:val="ListParagraph"/>
        <w:spacing w:line="360" w:lineRule="auto"/>
        <w:rPr>
          <w:rFonts w:ascii="Times New Roman" w:hAnsi="Times New Roman" w:cs="Times New Roman"/>
          <w:sz w:val="24"/>
          <w:szCs w:val="24"/>
        </w:rPr>
      </w:pPr>
    </w:p>
    <w:p w14:paraId="3133B439" w14:textId="4FED004E" w:rsidR="005E2472" w:rsidRPr="004C6E21" w:rsidRDefault="005E2472" w:rsidP="00B07118">
      <w:pPr>
        <w:pStyle w:val="ListParagraph"/>
        <w:spacing w:line="360" w:lineRule="auto"/>
        <w:rPr>
          <w:rFonts w:ascii="Times New Roman" w:hAnsi="Times New Roman" w:cs="Times New Roman"/>
          <w:sz w:val="24"/>
          <w:szCs w:val="24"/>
        </w:rPr>
      </w:pPr>
      <w:proofErr w:type="gramStart"/>
      <w:r w:rsidRPr="004C6E21">
        <w:rPr>
          <w:rFonts w:ascii="Times New Roman" w:hAnsi="Times New Roman" w:cs="Times New Roman"/>
          <w:i/>
          <w:iCs/>
          <w:sz w:val="24"/>
          <w:szCs w:val="24"/>
        </w:rPr>
        <w:t>‘ ‘</w:t>
      </w:r>
      <w:proofErr w:type="gramEnd"/>
      <w:r w:rsidR="00CB00B4" w:rsidRPr="004C6E21">
        <w:rPr>
          <w:rFonts w:ascii="Times New Roman" w:hAnsi="Times New Roman" w:cs="Times New Roman"/>
          <w:i/>
          <w:iCs/>
          <w:sz w:val="24"/>
          <w:szCs w:val="24"/>
        </w:rPr>
        <w:t xml:space="preserve">Information about individual transactions may be aggregated according to their nature, </w:t>
      </w:r>
      <w:r w:rsidR="00CB00B4" w:rsidRPr="004C6E21">
        <w:rPr>
          <w:rFonts w:ascii="Times New Roman" w:hAnsi="Times New Roman" w:cs="Times New Roman"/>
          <w:i/>
          <w:iCs/>
          <w:sz w:val="24"/>
          <w:szCs w:val="24"/>
          <w:u w:val="single"/>
        </w:rPr>
        <w:t>except where separate information is necessary for an understa</w:t>
      </w:r>
      <w:r w:rsidR="00123DD9">
        <w:rPr>
          <w:rFonts w:ascii="Times New Roman" w:hAnsi="Times New Roman" w:cs="Times New Roman"/>
          <w:i/>
          <w:iCs/>
          <w:sz w:val="24"/>
          <w:szCs w:val="24"/>
          <w:u w:val="single"/>
        </w:rPr>
        <w:t>nd</w:t>
      </w:r>
      <w:r w:rsidR="00CB00B4" w:rsidRPr="004C6E21">
        <w:rPr>
          <w:rFonts w:ascii="Times New Roman" w:hAnsi="Times New Roman" w:cs="Times New Roman"/>
          <w:i/>
          <w:iCs/>
          <w:sz w:val="24"/>
          <w:szCs w:val="24"/>
          <w:u w:val="single"/>
        </w:rPr>
        <w:t>ing of the effects of the related party transactions on the financial position of the small entity.</w:t>
      </w:r>
      <w:r w:rsidR="00CB00B4" w:rsidRPr="004C6E21">
        <w:rPr>
          <w:rFonts w:ascii="Times New Roman" w:hAnsi="Times New Roman" w:cs="Times New Roman"/>
          <w:i/>
          <w:iCs/>
          <w:sz w:val="24"/>
          <w:szCs w:val="24"/>
        </w:rPr>
        <w:t xml:space="preserve">’’ </w:t>
      </w:r>
      <w:r w:rsidR="00CB00B4" w:rsidRPr="004C6E21">
        <w:rPr>
          <w:rFonts w:ascii="Times New Roman" w:hAnsi="Times New Roman" w:cs="Times New Roman"/>
          <w:sz w:val="24"/>
          <w:szCs w:val="24"/>
        </w:rPr>
        <w:t>(</w:t>
      </w:r>
      <w:proofErr w:type="gramStart"/>
      <w:r w:rsidR="00CB00B4" w:rsidRPr="004C6E21">
        <w:rPr>
          <w:rFonts w:ascii="Times New Roman" w:hAnsi="Times New Roman" w:cs="Times New Roman"/>
          <w:sz w:val="24"/>
          <w:szCs w:val="24"/>
        </w:rPr>
        <w:t>emphasis</w:t>
      </w:r>
      <w:proofErr w:type="gramEnd"/>
      <w:r w:rsidR="00CB00B4" w:rsidRPr="004C6E21">
        <w:rPr>
          <w:rFonts w:ascii="Times New Roman" w:hAnsi="Times New Roman" w:cs="Times New Roman"/>
          <w:sz w:val="24"/>
          <w:szCs w:val="24"/>
        </w:rPr>
        <w:t xml:space="preserve"> added)</w:t>
      </w:r>
    </w:p>
    <w:p w14:paraId="6503A685" w14:textId="470023C0" w:rsidR="005E2472" w:rsidRPr="004C6E21" w:rsidRDefault="005E2472" w:rsidP="00B07118">
      <w:pPr>
        <w:pStyle w:val="ListParagraph"/>
        <w:spacing w:line="360" w:lineRule="auto"/>
        <w:rPr>
          <w:rFonts w:ascii="Times New Roman" w:hAnsi="Times New Roman" w:cs="Times New Roman"/>
          <w:sz w:val="24"/>
          <w:szCs w:val="24"/>
        </w:rPr>
      </w:pPr>
    </w:p>
    <w:p w14:paraId="5506D405" w14:textId="63E1DABC" w:rsidR="009F2ABE" w:rsidRPr="004C6E21" w:rsidRDefault="00293B47" w:rsidP="00B07118">
      <w:pPr>
        <w:pStyle w:val="ListParagraph"/>
        <w:numPr>
          <w:ilvl w:val="0"/>
          <w:numId w:val="4"/>
        </w:numPr>
        <w:spacing w:line="360" w:lineRule="auto"/>
        <w:rPr>
          <w:rFonts w:ascii="Times New Roman" w:hAnsi="Times New Roman" w:cs="Times New Roman"/>
          <w:sz w:val="24"/>
          <w:szCs w:val="24"/>
        </w:rPr>
      </w:pPr>
      <w:r w:rsidRPr="004C6E21">
        <w:rPr>
          <w:rFonts w:ascii="Times New Roman" w:hAnsi="Times New Roman" w:cs="Times New Roman"/>
          <w:sz w:val="24"/>
          <w:szCs w:val="24"/>
        </w:rPr>
        <w:t>PS sets out that the reported balances for the Defendant’s March 2020</w:t>
      </w:r>
      <w:r w:rsidR="00D15525" w:rsidRPr="004C6E21">
        <w:rPr>
          <w:rFonts w:ascii="Times New Roman" w:hAnsi="Times New Roman" w:cs="Times New Roman"/>
          <w:sz w:val="24"/>
          <w:szCs w:val="24"/>
        </w:rPr>
        <w:t xml:space="preserve"> accounts</w:t>
      </w:r>
      <w:r w:rsidR="009F2ABE" w:rsidRPr="004C6E21">
        <w:rPr>
          <w:rFonts w:ascii="Times New Roman" w:hAnsi="Times New Roman" w:cs="Times New Roman"/>
          <w:sz w:val="24"/>
          <w:szCs w:val="24"/>
        </w:rPr>
        <w:t xml:space="preserve"> [A/177]</w:t>
      </w:r>
      <w:r w:rsidR="00D15525" w:rsidRPr="004C6E21">
        <w:rPr>
          <w:rFonts w:ascii="Times New Roman" w:hAnsi="Times New Roman" w:cs="Times New Roman"/>
          <w:sz w:val="24"/>
          <w:szCs w:val="24"/>
        </w:rPr>
        <w:t xml:space="preserve"> Note 5 (Note 5 accounts [B/377]) fail to identify </w:t>
      </w:r>
      <w:r w:rsidR="00D15525" w:rsidRPr="004C6E21">
        <w:rPr>
          <w:rFonts w:ascii="Times New Roman" w:hAnsi="Times New Roman" w:cs="Times New Roman"/>
          <w:i/>
          <w:iCs/>
          <w:sz w:val="24"/>
          <w:szCs w:val="24"/>
        </w:rPr>
        <w:t>‘‘…which entity owes which entity money…that the accounts have failed to achieve the stated purpose of FRS 102</w:t>
      </w:r>
      <w:r w:rsidR="009F2ABE" w:rsidRPr="004C6E21">
        <w:rPr>
          <w:rFonts w:ascii="Times New Roman" w:hAnsi="Times New Roman" w:cs="Times New Roman"/>
          <w:i/>
          <w:iCs/>
          <w:sz w:val="24"/>
          <w:szCs w:val="24"/>
        </w:rPr>
        <w:t>, as there is insufficient information disclosed to enable an understanding of which related company owes which related company…’’</w:t>
      </w:r>
      <w:r w:rsidR="009F2ABE" w:rsidRPr="004C6E21">
        <w:rPr>
          <w:rFonts w:ascii="Times New Roman" w:hAnsi="Times New Roman" w:cs="Times New Roman"/>
          <w:sz w:val="24"/>
          <w:szCs w:val="24"/>
        </w:rPr>
        <w:t xml:space="preserve">. </w:t>
      </w:r>
    </w:p>
    <w:p w14:paraId="56BD1049" w14:textId="07B0C0A3" w:rsidR="009F2ABE" w:rsidRPr="004C6E21" w:rsidRDefault="009F2ABE" w:rsidP="00B07118">
      <w:pPr>
        <w:pStyle w:val="ListParagraph"/>
        <w:spacing w:line="360" w:lineRule="auto"/>
        <w:rPr>
          <w:rFonts w:ascii="Times New Roman" w:hAnsi="Times New Roman" w:cs="Times New Roman"/>
          <w:sz w:val="24"/>
          <w:szCs w:val="24"/>
        </w:rPr>
      </w:pPr>
    </w:p>
    <w:p w14:paraId="2C959AE1" w14:textId="77777777" w:rsidR="009F2ABE" w:rsidRPr="004C6E21" w:rsidRDefault="00D15525" w:rsidP="00B07118">
      <w:pPr>
        <w:pStyle w:val="ListParagraph"/>
        <w:numPr>
          <w:ilvl w:val="0"/>
          <w:numId w:val="4"/>
        </w:numPr>
        <w:spacing w:line="360" w:lineRule="auto"/>
        <w:rPr>
          <w:rFonts w:ascii="Times New Roman" w:hAnsi="Times New Roman" w:cs="Times New Roman"/>
          <w:sz w:val="24"/>
          <w:szCs w:val="24"/>
        </w:rPr>
      </w:pPr>
      <w:r w:rsidRPr="004C6E21">
        <w:rPr>
          <w:rFonts w:ascii="Times New Roman" w:hAnsi="Times New Roman" w:cs="Times New Roman"/>
          <w:i/>
          <w:iCs/>
          <w:sz w:val="24"/>
          <w:szCs w:val="24"/>
        </w:rPr>
        <w:t xml:space="preserve"> </w:t>
      </w:r>
      <w:r w:rsidR="009F2ABE" w:rsidRPr="004C6E21">
        <w:rPr>
          <w:rFonts w:ascii="Times New Roman" w:hAnsi="Times New Roman" w:cs="Times New Roman"/>
          <w:sz w:val="24"/>
          <w:szCs w:val="24"/>
        </w:rPr>
        <w:t>The Related Party Transactions for the March 2020 accounts set out that:</w:t>
      </w:r>
    </w:p>
    <w:p w14:paraId="02636563" w14:textId="5D46E0CC" w:rsidR="009F2ABE" w:rsidRPr="004C6E21" w:rsidRDefault="009F2ABE" w:rsidP="00B07118">
      <w:pPr>
        <w:pStyle w:val="ListParagraph"/>
        <w:spacing w:line="360" w:lineRule="auto"/>
        <w:rPr>
          <w:rFonts w:ascii="Times New Roman" w:hAnsi="Times New Roman" w:cs="Times New Roman"/>
          <w:sz w:val="24"/>
          <w:szCs w:val="24"/>
        </w:rPr>
      </w:pPr>
    </w:p>
    <w:p w14:paraId="778B55E1" w14:textId="0F1CA6AD" w:rsidR="004F41FA" w:rsidRPr="004C6E21" w:rsidRDefault="004F41FA" w:rsidP="00B07118">
      <w:pPr>
        <w:pStyle w:val="ListParagraph"/>
        <w:spacing w:line="360" w:lineRule="auto"/>
        <w:rPr>
          <w:rFonts w:ascii="Times New Roman" w:hAnsi="Times New Roman" w:cs="Times New Roman"/>
          <w:sz w:val="24"/>
          <w:szCs w:val="24"/>
        </w:rPr>
      </w:pPr>
      <w:r w:rsidRPr="004C6E21">
        <w:rPr>
          <w:rFonts w:ascii="Times New Roman" w:hAnsi="Times New Roman" w:cs="Times New Roman"/>
          <w:sz w:val="24"/>
          <w:szCs w:val="24"/>
        </w:rPr>
        <w:t xml:space="preserve">The Related Party Transactions are described in Note 5 as </w:t>
      </w:r>
      <w:r w:rsidRPr="004C6E21">
        <w:rPr>
          <w:rFonts w:ascii="Times New Roman" w:hAnsi="Times New Roman" w:cs="Times New Roman"/>
          <w:i/>
          <w:iCs/>
          <w:sz w:val="24"/>
          <w:szCs w:val="24"/>
        </w:rPr>
        <w:t>‘‘Current account loan over period of ownership’’</w:t>
      </w:r>
      <w:r w:rsidRPr="004C6E21">
        <w:rPr>
          <w:rFonts w:ascii="Times New Roman" w:hAnsi="Times New Roman" w:cs="Times New Roman"/>
          <w:sz w:val="24"/>
          <w:szCs w:val="24"/>
        </w:rPr>
        <w:t xml:space="preserve">. </w:t>
      </w:r>
    </w:p>
    <w:p w14:paraId="044AAB57" w14:textId="77777777" w:rsidR="004F41FA" w:rsidRPr="004C6E21" w:rsidRDefault="004F41FA" w:rsidP="009F2ABE">
      <w:pPr>
        <w:pStyle w:val="ListParagraph"/>
        <w:rPr>
          <w:rFonts w:ascii="Times New Roman" w:hAnsi="Times New Roman" w:cs="Times New Roman"/>
          <w:sz w:val="24"/>
          <w:szCs w:val="24"/>
        </w:rPr>
      </w:pPr>
    </w:p>
    <w:p w14:paraId="032ADFBC" w14:textId="21E6E180" w:rsidR="004F41FA" w:rsidRPr="004C6E21" w:rsidRDefault="004F41FA" w:rsidP="009F2ABE">
      <w:pPr>
        <w:pStyle w:val="ListParagraph"/>
        <w:rPr>
          <w:rFonts w:ascii="Times New Roman" w:hAnsi="Times New Roman" w:cs="Times New Roman"/>
          <w:i/>
          <w:iCs/>
          <w:sz w:val="24"/>
          <w:szCs w:val="24"/>
        </w:rPr>
      </w:pPr>
      <w:r w:rsidRPr="004C6E21">
        <w:rPr>
          <w:rFonts w:ascii="Times New Roman" w:hAnsi="Times New Roman" w:cs="Times New Roman"/>
          <w:sz w:val="24"/>
          <w:szCs w:val="24"/>
        </w:rPr>
        <w:t>BI</w:t>
      </w:r>
      <w:r w:rsidR="00F97694" w:rsidRPr="004C6E21">
        <w:rPr>
          <w:rFonts w:ascii="Times New Roman" w:hAnsi="Times New Roman" w:cs="Times New Roman"/>
          <w:sz w:val="24"/>
          <w:szCs w:val="24"/>
        </w:rPr>
        <w:t>L</w:t>
      </w:r>
      <w:r w:rsidRPr="004C6E21">
        <w:rPr>
          <w:rFonts w:ascii="Times New Roman" w:hAnsi="Times New Roman" w:cs="Times New Roman"/>
          <w:sz w:val="24"/>
          <w:szCs w:val="24"/>
        </w:rPr>
        <w:t xml:space="preserve">  </w:t>
      </w:r>
    </w:p>
    <w:p w14:paraId="12EDBA48" w14:textId="7675E9D7" w:rsidR="009F2ABE" w:rsidRPr="004C6E21" w:rsidRDefault="009F2ABE" w:rsidP="009F2ABE">
      <w:pPr>
        <w:pStyle w:val="ListParagraph"/>
        <w:rPr>
          <w:rFonts w:ascii="Times New Roman" w:hAnsi="Times New Roman" w:cs="Times New Roman"/>
          <w:sz w:val="24"/>
          <w:szCs w:val="24"/>
        </w:rPr>
      </w:pPr>
      <w:r w:rsidRPr="004C6E21">
        <w:rPr>
          <w:rFonts w:ascii="Times New Roman" w:hAnsi="Times New Roman" w:cs="Times New Roman"/>
          <w:sz w:val="24"/>
          <w:szCs w:val="24"/>
        </w:rPr>
        <w:t xml:space="preserve">At 1 April 2019: </w:t>
      </w:r>
      <w:r w:rsidR="004F41FA" w:rsidRPr="004C6E21">
        <w:rPr>
          <w:rFonts w:ascii="Times New Roman" w:hAnsi="Times New Roman" w:cs="Times New Roman"/>
          <w:sz w:val="24"/>
          <w:szCs w:val="24"/>
        </w:rPr>
        <w:t>£350,004        At 31 March 2020: £488,731</w:t>
      </w:r>
    </w:p>
    <w:p w14:paraId="2498DFDB" w14:textId="17D0AD0D" w:rsidR="004F41FA" w:rsidRPr="004C6E21" w:rsidRDefault="004F41FA" w:rsidP="009F2ABE">
      <w:pPr>
        <w:pStyle w:val="ListParagraph"/>
        <w:rPr>
          <w:rFonts w:ascii="Times New Roman" w:hAnsi="Times New Roman" w:cs="Times New Roman"/>
          <w:sz w:val="24"/>
          <w:szCs w:val="24"/>
        </w:rPr>
      </w:pPr>
    </w:p>
    <w:p w14:paraId="3B8B930E" w14:textId="01C95CDD" w:rsidR="004F41FA" w:rsidRPr="004C6E21" w:rsidRDefault="004F41FA" w:rsidP="009F2ABE">
      <w:pPr>
        <w:pStyle w:val="ListParagraph"/>
        <w:rPr>
          <w:rFonts w:ascii="Times New Roman" w:hAnsi="Times New Roman" w:cs="Times New Roman"/>
          <w:sz w:val="24"/>
          <w:szCs w:val="24"/>
        </w:rPr>
      </w:pPr>
      <w:r w:rsidRPr="004C6E21">
        <w:rPr>
          <w:rFonts w:ascii="Times New Roman" w:hAnsi="Times New Roman" w:cs="Times New Roman"/>
          <w:sz w:val="24"/>
          <w:szCs w:val="24"/>
        </w:rPr>
        <w:t>BBS</w:t>
      </w:r>
    </w:p>
    <w:p w14:paraId="24FC4136" w14:textId="554EC6D3" w:rsidR="004F41FA" w:rsidRPr="004C6E21" w:rsidRDefault="004F41FA" w:rsidP="009F2ABE">
      <w:pPr>
        <w:pStyle w:val="ListParagraph"/>
        <w:rPr>
          <w:rFonts w:ascii="Times New Roman" w:hAnsi="Times New Roman" w:cs="Times New Roman"/>
          <w:sz w:val="24"/>
          <w:szCs w:val="24"/>
        </w:rPr>
      </w:pPr>
      <w:r w:rsidRPr="004C6E21">
        <w:rPr>
          <w:rFonts w:ascii="Times New Roman" w:hAnsi="Times New Roman" w:cs="Times New Roman"/>
          <w:sz w:val="24"/>
          <w:szCs w:val="24"/>
        </w:rPr>
        <w:t xml:space="preserve">At 1 April 2019: £71,851          At 31 March 2020: </w:t>
      </w:r>
      <w:r w:rsidR="00BF0A9F" w:rsidRPr="004C6E21">
        <w:rPr>
          <w:rFonts w:ascii="Times New Roman" w:hAnsi="Times New Roman" w:cs="Times New Roman"/>
          <w:sz w:val="24"/>
          <w:szCs w:val="24"/>
        </w:rPr>
        <w:t>£143,4</w:t>
      </w:r>
      <w:r w:rsidR="00123DD9">
        <w:rPr>
          <w:rFonts w:ascii="Times New Roman" w:hAnsi="Times New Roman" w:cs="Times New Roman"/>
          <w:sz w:val="24"/>
          <w:szCs w:val="24"/>
        </w:rPr>
        <w:t>7</w:t>
      </w:r>
      <w:r w:rsidR="00BF0A9F" w:rsidRPr="004C6E21">
        <w:rPr>
          <w:rFonts w:ascii="Times New Roman" w:hAnsi="Times New Roman" w:cs="Times New Roman"/>
          <w:sz w:val="24"/>
          <w:szCs w:val="24"/>
        </w:rPr>
        <w:t>6</w:t>
      </w:r>
      <w:r w:rsidRPr="004C6E21">
        <w:rPr>
          <w:rFonts w:ascii="Times New Roman" w:hAnsi="Times New Roman" w:cs="Times New Roman"/>
          <w:sz w:val="24"/>
          <w:szCs w:val="24"/>
        </w:rPr>
        <w:t xml:space="preserve"> </w:t>
      </w:r>
    </w:p>
    <w:p w14:paraId="4C29A984" w14:textId="77777777" w:rsidR="009F2ABE" w:rsidRPr="004C6E21" w:rsidRDefault="009F2ABE" w:rsidP="00BF0A9F">
      <w:pPr>
        <w:rPr>
          <w:rFonts w:ascii="Times New Roman" w:hAnsi="Times New Roman" w:cs="Times New Roman"/>
          <w:sz w:val="24"/>
          <w:szCs w:val="24"/>
        </w:rPr>
      </w:pPr>
    </w:p>
    <w:p w14:paraId="6A533BD5" w14:textId="31659E87" w:rsidR="00BF0A9F" w:rsidRPr="004C6E21" w:rsidRDefault="00BF0A9F" w:rsidP="007B4956">
      <w:pPr>
        <w:pStyle w:val="ListParagraph"/>
        <w:numPr>
          <w:ilvl w:val="0"/>
          <w:numId w:val="4"/>
        </w:numPr>
        <w:rPr>
          <w:rFonts w:ascii="Times New Roman" w:hAnsi="Times New Roman" w:cs="Times New Roman"/>
          <w:sz w:val="24"/>
          <w:szCs w:val="24"/>
        </w:rPr>
      </w:pPr>
      <w:r w:rsidRPr="004C6E21">
        <w:rPr>
          <w:rFonts w:ascii="Times New Roman" w:hAnsi="Times New Roman" w:cs="Times New Roman"/>
          <w:sz w:val="24"/>
          <w:szCs w:val="24"/>
        </w:rPr>
        <w:t>The stated assets and liabilities for BI</w:t>
      </w:r>
      <w:r w:rsidR="00F97694" w:rsidRPr="004C6E21">
        <w:rPr>
          <w:rFonts w:ascii="Times New Roman" w:hAnsi="Times New Roman" w:cs="Times New Roman"/>
          <w:sz w:val="24"/>
          <w:szCs w:val="24"/>
        </w:rPr>
        <w:t>L</w:t>
      </w:r>
      <w:r w:rsidRPr="004C6E21">
        <w:rPr>
          <w:rFonts w:ascii="Times New Roman" w:hAnsi="Times New Roman" w:cs="Times New Roman"/>
          <w:sz w:val="24"/>
          <w:szCs w:val="24"/>
        </w:rPr>
        <w:t xml:space="preserve"> and BBS at March 2020:</w:t>
      </w:r>
    </w:p>
    <w:p w14:paraId="63ED1135" w14:textId="18B9F9E5" w:rsidR="00BF0A9F" w:rsidRPr="004C6E21" w:rsidRDefault="00BF0A9F" w:rsidP="00BF0A9F">
      <w:pPr>
        <w:pStyle w:val="ListParagraph"/>
        <w:rPr>
          <w:rFonts w:ascii="Times New Roman" w:hAnsi="Times New Roman" w:cs="Times New Roman"/>
          <w:sz w:val="24"/>
          <w:szCs w:val="24"/>
        </w:rPr>
      </w:pPr>
    </w:p>
    <w:p w14:paraId="31B47F4A" w14:textId="15CF54BE" w:rsidR="00BF0A9F" w:rsidRPr="004C6E21" w:rsidRDefault="00BF0A9F" w:rsidP="00BF0A9F">
      <w:pPr>
        <w:pStyle w:val="ListParagraph"/>
        <w:rPr>
          <w:rFonts w:ascii="Times New Roman" w:hAnsi="Times New Roman" w:cs="Times New Roman"/>
          <w:sz w:val="24"/>
          <w:szCs w:val="24"/>
          <w:lang w:val="fr-FR"/>
        </w:rPr>
      </w:pPr>
      <w:r w:rsidRPr="004C6E21">
        <w:rPr>
          <w:rFonts w:ascii="Times New Roman" w:hAnsi="Times New Roman" w:cs="Times New Roman"/>
          <w:sz w:val="24"/>
          <w:szCs w:val="24"/>
          <w:lang w:val="fr-FR"/>
        </w:rPr>
        <w:t>BI</w:t>
      </w:r>
      <w:r w:rsidR="00F97694" w:rsidRPr="004C6E21">
        <w:rPr>
          <w:rFonts w:ascii="Times New Roman" w:hAnsi="Times New Roman" w:cs="Times New Roman"/>
          <w:sz w:val="24"/>
          <w:szCs w:val="24"/>
          <w:lang w:val="fr-FR"/>
        </w:rPr>
        <w:t>L</w:t>
      </w:r>
      <w:r w:rsidRPr="004C6E21">
        <w:rPr>
          <w:rFonts w:ascii="Times New Roman" w:hAnsi="Times New Roman" w:cs="Times New Roman"/>
          <w:sz w:val="24"/>
          <w:szCs w:val="24"/>
          <w:lang w:val="fr-FR"/>
        </w:rPr>
        <w:t xml:space="preserve">     </w:t>
      </w:r>
      <w:proofErr w:type="spellStart"/>
      <w:r w:rsidR="00123DD9">
        <w:rPr>
          <w:rFonts w:ascii="Times New Roman" w:hAnsi="Times New Roman" w:cs="Times New Roman"/>
          <w:sz w:val="24"/>
          <w:szCs w:val="24"/>
          <w:lang w:val="fr-FR"/>
        </w:rPr>
        <w:t>Current</w:t>
      </w:r>
      <w:proofErr w:type="spellEnd"/>
      <w:r w:rsidR="00123DD9">
        <w:rPr>
          <w:rFonts w:ascii="Times New Roman" w:hAnsi="Times New Roman" w:cs="Times New Roman"/>
          <w:sz w:val="24"/>
          <w:szCs w:val="24"/>
          <w:lang w:val="fr-FR"/>
        </w:rPr>
        <w:t xml:space="preserve"> </w:t>
      </w:r>
      <w:r w:rsidRPr="004C6E21">
        <w:rPr>
          <w:rFonts w:ascii="Times New Roman" w:hAnsi="Times New Roman" w:cs="Times New Roman"/>
          <w:sz w:val="24"/>
          <w:szCs w:val="24"/>
          <w:lang w:val="fr-FR"/>
        </w:rPr>
        <w:t xml:space="preserve">Assets £0               </w:t>
      </w:r>
      <w:proofErr w:type="spellStart"/>
      <w:r w:rsidRPr="004C6E21">
        <w:rPr>
          <w:rFonts w:ascii="Times New Roman" w:hAnsi="Times New Roman" w:cs="Times New Roman"/>
          <w:sz w:val="24"/>
          <w:szCs w:val="24"/>
          <w:lang w:val="fr-FR"/>
        </w:rPr>
        <w:t>Current</w:t>
      </w:r>
      <w:proofErr w:type="spellEnd"/>
      <w:r w:rsidRPr="004C6E21">
        <w:rPr>
          <w:rFonts w:ascii="Times New Roman" w:hAnsi="Times New Roman" w:cs="Times New Roman"/>
          <w:sz w:val="24"/>
          <w:szCs w:val="24"/>
          <w:lang w:val="fr-FR"/>
        </w:rPr>
        <w:t xml:space="preserve"> </w:t>
      </w:r>
      <w:proofErr w:type="spellStart"/>
      <w:r w:rsidRPr="004C6E21">
        <w:rPr>
          <w:rFonts w:ascii="Times New Roman" w:hAnsi="Times New Roman" w:cs="Times New Roman"/>
          <w:sz w:val="24"/>
          <w:szCs w:val="24"/>
          <w:lang w:val="fr-FR"/>
        </w:rPr>
        <w:t>liabilities</w:t>
      </w:r>
      <w:proofErr w:type="spellEnd"/>
      <w:r w:rsidRPr="004C6E21">
        <w:rPr>
          <w:rFonts w:ascii="Times New Roman" w:hAnsi="Times New Roman" w:cs="Times New Roman"/>
          <w:sz w:val="24"/>
          <w:szCs w:val="24"/>
          <w:lang w:val="fr-FR"/>
        </w:rPr>
        <w:t xml:space="preserve"> (£517</w:t>
      </w:r>
      <w:r w:rsidR="006A71D6" w:rsidRPr="004C6E21">
        <w:rPr>
          <w:rFonts w:ascii="Times New Roman" w:hAnsi="Times New Roman" w:cs="Times New Roman"/>
          <w:sz w:val="24"/>
          <w:szCs w:val="24"/>
          <w:lang w:val="fr-FR"/>
        </w:rPr>
        <w:t xml:space="preserve">,584) </w:t>
      </w:r>
    </w:p>
    <w:p w14:paraId="74C2070F" w14:textId="5295C747" w:rsidR="00BF0A9F" w:rsidRPr="004C6E21" w:rsidRDefault="00BF0A9F" w:rsidP="00BF0A9F">
      <w:pPr>
        <w:pStyle w:val="ListParagraph"/>
        <w:rPr>
          <w:rFonts w:ascii="Times New Roman" w:hAnsi="Times New Roman" w:cs="Times New Roman"/>
          <w:sz w:val="24"/>
          <w:szCs w:val="24"/>
          <w:lang w:val="fr-FR"/>
        </w:rPr>
      </w:pPr>
    </w:p>
    <w:p w14:paraId="3E6AB152" w14:textId="4DF2B033" w:rsidR="00BF0A9F" w:rsidRPr="004C6E21" w:rsidRDefault="00BF0A9F" w:rsidP="006A71D6">
      <w:pPr>
        <w:pStyle w:val="ListParagraph"/>
        <w:rPr>
          <w:rFonts w:ascii="Times New Roman" w:hAnsi="Times New Roman" w:cs="Times New Roman"/>
          <w:sz w:val="24"/>
          <w:szCs w:val="24"/>
          <w:lang w:val="fr-FR"/>
        </w:rPr>
      </w:pPr>
      <w:r w:rsidRPr="004C6E21">
        <w:rPr>
          <w:rFonts w:ascii="Times New Roman" w:hAnsi="Times New Roman" w:cs="Times New Roman"/>
          <w:sz w:val="24"/>
          <w:szCs w:val="24"/>
          <w:lang w:val="fr-FR"/>
        </w:rPr>
        <w:t xml:space="preserve">BBS </w:t>
      </w:r>
      <w:r w:rsidR="00123DD9">
        <w:rPr>
          <w:rFonts w:ascii="Times New Roman" w:hAnsi="Times New Roman" w:cs="Times New Roman"/>
          <w:sz w:val="24"/>
          <w:szCs w:val="24"/>
          <w:lang w:val="fr-FR"/>
        </w:rPr>
        <w:t xml:space="preserve">   </w:t>
      </w:r>
      <w:proofErr w:type="spellStart"/>
      <w:r w:rsidR="00123DD9">
        <w:rPr>
          <w:rFonts w:ascii="Times New Roman" w:hAnsi="Times New Roman" w:cs="Times New Roman"/>
          <w:sz w:val="24"/>
          <w:szCs w:val="24"/>
          <w:lang w:val="fr-FR"/>
        </w:rPr>
        <w:t>Current</w:t>
      </w:r>
      <w:proofErr w:type="spellEnd"/>
      <w:r w:rsidR="00123DD9">
        <w:rPr>
          <w:rFonts w:ascii="Times New Roman" w:hAnsi="Times New Roman" w:cs="Times New Roman"/>
          <w:sz w:val="24"/>
          <w:szCs w:val="24"/>
          <w:lang w:val="fr-FR"/>
        </w:rPr>
        <w:t xml:space="preserve"> </w:t>
      </w:r>
      <w:r w:rsidRPr="004C6E21">
        <w:rPr>
          <w:rFonts w:ascii="Times New Roman" w:hAnsi="Times New Roman" w:cs="Times New Roman"/>
          <w:sz w:val="24"/>
          <w:szCs w:val="24"/>
          <w:lang w:val="fr-FR"/>
        </w:rPr>
        <w:t xml:space="preserve">Assets £57,370      </w:t>
      </w:r>
      <w:proofErr w:type="spellStart"/>
      <w:r w:rsidRPr="004C6E21">
        <w:rPr>
          <w:rFonts w:ascii="Times New Roman" w:hAnsi="Times New Roman" w:cs="Times New Roman"/>
          <w:sz w:val="24"/>
          <w:szCs w:val="24"/>
          <w:lang w:val="fr-FR"/>
        </w:rPr>
        <w:t>Current</w:t>
      </w:r>
      <w:proofErr w:type="spellEnd"/>
      <w:r w:rsidRPr="004C6E21">
        <w:rPr>
          <w:rFonts w:ascii="Times New Roman" w:hAnsi="Times New Roman" w:cs="Times New Roman"/>
          <w:sz w:val="24"/>
          <w:szCs w:val="24"/>
          <w:lang w:val="fr-FR"/>
        </w:rPr>
        <w:t xml:space="preserve"> </w:t>
      </w:r>
      <w:proofErr w:type="spellStart"/>
      <w:r w:rsidRPr="004C6E21">
        <w:rPr>
          <w:rFonts w:ascii="Times New Roman" w:hAnsi="Times New Roman" w:cs="Times New Roman"/>
          <w:sz w:val="24"/>
          <w:szCs w:val="24"/>
          <w:lang w:val="fr-FR"/>
        </w:rPr>
        <w:t>liabilities</w:t>
      </w:r>
      <w:proofErr w:type="spellEnd"/>
      <w:r w:rsidRPr="004C6E21">
        <w:rPr>
          <w:rFonts w:ascii="Times New Roman" w:hAnsi="Times New Roman" w:cs="Times New Roman"/>
          <w:sz w:val="24"/>
          <w:szCs w:val="24"/>
          <w:lang w:val="fr-FR"/>
        </w:rPr>
        <w:t xml:space="preserve"> </w:t>
      </w:r>
      <w:r w:rsidR="006A71D6" w:rsidRPr="004C6E21">
        <w:rPr>
          <w:rFonts w:ascii="Times New Roman" w:hAnsi="Times New Roman" w:cs="Times New Roman"/>
          <w:sz w:val="24"/>
          <w:szCs w:val="24"/>
          <w:lang w:val="fr-FR"/>
        </w:rPr>
        <w:t>(</w:t>
      </w:r>
      <w:r w:rsidRPr="004C6E21">
        <w:rPr>
          <w:rFonts w:ascii="Times New Roman" w:hAnsi="Times New Roman" w:cs="Times New Roman"/>
          <w:sz w:val="24"/>
          <w:szCs w:val="24"/>
          <w:lang w:val="fr-FR"/>
        </w:rPr>
        <w:t>£</w:t>
      </w:r>
      <w:r w:rsidR="006A71D6" w:rsidRPr="004C6E21">
        <w:rPr>
          <w:rFonts w:ascii="Times New Roman" w:hAnsi="Times New Roman" w:cs="Times New Roman"/>
          <w:sz w:val="24"/>
          <w:szCs w:val="24"/>
          <w:lang w:val="fr-FR"/>
        </w:rPr>
        <w:t>162,419)</w:t>
      </w:r>
    </w:p>
    <w:p w14:paraId="53160579" w14:textId="43213713" w:rsidR="00B07118" w:rsidRPr="004C6E21" w:rsidRDefault="00B07118" w:rsidP="006A71D6">
      <w:pPr>
        <w:pStyle w:val="ListParagraph"/>
        <w:rPr>
          <w:rFonts w:ascii="Times New Roman" w:hAnsi="Times New Roman" w:cs="Times New Roman"/>
          <w:sz w:val="24"/>
          <w:szCs w:val="24"/>
          <w:lang w:val="fr-FR"/>
        </w:rPr>
      </w:pPr>
    </w:p>
    <w:p w14:paraId="6C4A9CF4" w14:textId="77777777" w:rsidR="00111510" w:rsidRPr="004C6E21" w:rsidRDefault="00111510" w:rsidP="006A71D6">
      <w:pPr>
        <w:pStyle w:val="ListParagraph"/>
        <w:rPr>
          <w:rFonts w:ascii="Times New Roman" w:hAnsi="Times New Roman" w:cs="Times New Roman"/>
          <w:sz w:val="24"/>
          <w:szCs w:val="24"/>
          <w:lang w:val="fr-FR"/>
        </w:rPr>
      </w:pPr>
    </w:p>
    <w:p w14:paraId="47E92CD5" w14:textId="52115DD4" w:rsidR="005E2472" w:rsidRPr="004C6E21" w:rsidRDefault="00B66267" w:rsidP="00B07118">
      <w:pPr>
        <w:pStyle w:val="ListParagraph"/>
        <w:numPr>
          <w:ilvl w:val="0"/>
          <w:numId w:val="4"/>
        </w:numPr>
        <w:spacing w:line="360" w:lineRule="auto"/>
        <w:rPr>
          <w:rFonts w:ascii="Times New Roman" w:hAnsi="Times New Roman" w:cs="Times New Roman"/>
          <w:sz w:val="24"/>
          <w:szCs w:val="24"/>
        </w:rPr>
      </w:pPr>
      <w:r w:rsidRPr="004C6E21">
        <w:rPr>
          <w:rFonts w:ascii="Times New Roman" w:hAnsi="Times New Roman" w:cs="Times New Roman"/>
          <w:sz w:val="24"/>
          <w:szCs w:val="24"/>
        </w:rPr>
        <w:t>PS criticises the</w:t>
      </w:r>
      <w:r w:rsidR="00691397" w:rsidRPr="004C6E21">
        <w:rPr>
          <w:rFonts w:ascii="Times New Roman" w:hAnsi="Times New Roman" w:cs="Times New Roman"/>
          <w:sz w:val="24"/>
          <w:szCs w:val="24"/>
        </w:rPr>
        <w:t xml:space="preserve"> Defendant’s</w:t>
      </w:r>
      <w:r w:rsidRPr="004C6E21">
        <w:rPr>
          <w:rFonts w:ascii="Times New Roman" w:hAnsi="Times New Roman" w:cs="Times New Roman"/>
          <w:sz w:val="24"/>
          <w:szCs w:val="24"/>
        </w:rPr>
        <w:t xml:space="preserve"> accounts</w:t>
      </w:r>
      <w:r w:rsidR="00795D60" w:rsidRPr="004C6E21">
        <w:rPr>
          <w:rFonts w:ascii="Times New Roman" w:hAnsi="Times New Roman" w:cs="Times New Roman"/>
          <w:sz w:val="24"/>
          <w:szCs w:val="24"/>
        </w:rPr>
        <w:t xml:space="preserve"> for the years 2019 and 2020</w:t>
      </w:r>
      <w:r w:rsidRPr="004C6E21">
        <w:rPr>
          <w:rFonts w:ascii="Times New Roman" w:hAnsi="Times New Roman" w:cs="Times New Roman"/>
          <w:sz w:val="24"/>
          <w:szCs w:val="24"/>
        </w:rPr>
        <w:t xml:space="preserve"> </w:t>
      </w:r>
      <w:r w:rsidR="00795D60" w:rsidRPr="004C6E21">
        <w:rPr>
          <w:rFonts w:ascii="Times New Roman" w:hAnsi="Times New Roman" w:cs="Times New Roman"/>
          <w:sz w:val="24"/>
          <w:szCs w:val="24"/>
        </w:rPr>
        <w:t xml:space="preserve">for failing to state whether the </w:t>
      </w:r>
      <w:r w:rsidR="00444F08" w:rsidRPr="004C6E21">
        <w:rPr>
          <w:rFonts w:ascii="Times New Roman" w:hAnsi="Times New Roman" w:cs="Times New Roman"/>
          <w:sz w:val="24"/>
          <w:szCs w:val="24"/>
        </w:rPr>
        <w:t>Related Party Transactions</w:t>
      </w:r>
      <w:r w:rsidR="00795D60" w:rsidRPr="004C6E21">
        <w:rPr>
          <w:rFonts w:ascii="Times New Roman" w:hAnsi="Times New Roman" w:cs="Times New Roman"/>
          <w:sz w:val="24"/>
          <w:szCs w:val="24"/>
        </w:rPr>
        <w:t xml:space="preserve"> between the Defendant, BI</w:t>
      </w:r>
      <w:r w:rsidR="00F97694" w:rsidRPr="004C6E21">
        <w:rPr>
          <w:rFonts w:ascii="Times New Roman" w:hAnsi="Times New Roman" w:cs="Times New Roman"/>
          <w:sz w:val="24"/>
          <w:szCs w:val="24"/>
        </w:rPr>
        <w:t>L</w:t>
      </w:r>
      <w:r w:rsidR="00795D60" w:rsidRPr="004C6E21">
        <w:rPr>
          <w:rFonts w:ascii="Times New Roman" w:hAnsi="Times New Roman" w:cs="Times New Roman"/>
          <w:sz w:val="24"/>
          <w:szCs w:val="24"/>
        </w:rPr>
        <w:t xml:space="preserve">, and BBS </w:t>
      </w:r>
      <w:r w:rsidR="00795D60" w:rsidRPr="004C6E21">
        <w:rPr>
          <w:rFonts w:ascii="Times New Roman" w:hAnsi="Times New Roman" w:cs="Times New Roman"/>
          <w:i/>
          <w:iCs/>
          <w:sz w:val="24"/>
          <w:szCs w:val="24"/>
        </w:rPr>
        <w:t>‘‘represent sums owed to BHIC from the related parties, or represent sums owed by BHIC to those related parties</w:t>
      </w:r>
      <w:r w:rsidR="00B9115C" w:rsidRPr="004C6E21">
        <w:rPr>
          <w:rFonts w:ascii="Times New Roman" w:hAnsi="Times New Roman" w:cs="Times New Roman"/>
          <w:i/>
          <w:iCs/>
          <w:sz w:val="24"/>
          <w:szCs w:val="24"/>
        </w:rPr>
        <w:t>, or a combination of both</w:t>
      </w:r>
      <w:r w:rsidR="00691397" w:rsidRPr="004C6E21">
        <w:rPr>
          <w:rFonts w:ascii="Times New Roman" w:hAnsi="Times New Roman" w:cs="Times New Roman"/>
          <w:i/>
          <w:iCs/>
          <w:sz w:val="24"/>
          <w:szCs w:val="24"/>
        </w:rPr>
        <w:t>’</w:t>
      </w:r>
      <w:r w:rsidR="00B9115C" w:rsidRPr="004C6E21">
        <w:rPr>
          <w:rFonts w:ascii="Times New Roman" w:hAnsi="Times New Roman" w:cs="Times New Roman"/>
          <w:i/>
          <w:iCs/>
          <w:sz w:val="24"/>
          <w:szCs w:val="24"/>
        </w:rPr>
        <w:t>'</w:t>
      </w:r>
      <w:r w:rsidR="00795D60" w:rsidRPr="004C6E21">
        <w:rPr>
          <w:rFonts w:ascii="Times New Roman" w:hAnsi="Times New Roman" w:cs="Times New Roman"/>
          <w:i/>
          <w:iCs/>
          <w:sz w:val="24"/>
          <w:szCs w:val="24"/>
        </w:rPr>
        <w:t xml:space="preserve"> </w:t>
      </w:r>
      <w:r w:rsidR="00444F08" w:rsidRPr="004C6E21">
        <w:rPr>
          <w:rFonts w:ascii="Times New Roman" w:hAnsi="Times New Roman" w:cs="Times New Roman"/>
          <w:sz w:val="24"/>
          <w:szCs w:val="24"/>
        </w:rPr>
        <w:t xml:space="preserve">[A/177] para 6. </w:t>
      </w:r>
    </w:p>
    <w:p w14:paraId="41FA41FC" w14:textId="4739BF57" w:rsidR="00444F08" w:rsidRPr="004C6E21" w:rsidRDefault="00444F08" w:rsidP="00B07118">
      <w:pPr>
        <w:pStyle w:val="ListParagraph"/>
        <w:spacing w:line="360" w:lineRule="auto"/>
        <w:rPr>
          <w:rFonts w:ascii="Times New Roman" w:hAnsi="Times New Roman" w:cs="Times New Roman"/>
          <w:sz w:val="24"/>
          <w:szCs w:val="24"/>
        </w:rPr>
      </w:pPr>
    </w:p>
    <w:p w14:paraId="15B3BB94" w14:textId="5DA0C544" w:rsidR="003041F8" w:rsidRPr="004C6E21" w:rsidRDefault="00444F08" w:rsidP="00B07118">
      <w:pPr>
        <w:pStyle w:val="ListParagraph"/>
        <w:numPr>
          <w:ilvl w:val="0"/>
          <w:numId w:val="4"/>
        </w:numPr>
        <w:spacing w:line="360" w:lineRule="auto"/>
        <w:rPr>
          <w:rFonts w:ascii="Times New Roman" w:hAnsi="Times New Roman" w:cs="Times New Roman"/>
          <w:sz w:val="24"/>
          <w:szCs w:val="24"/>
        </w:rPr>
      </w:pPr>
      <w:r w:rsidRPr="004C6E21">
        <w:rPr>
          <w:rFonts w:ascii="Times New Roman" w:hAnsi="Times New Roman" w:cs="Times New Roman"/>
          <w:sz w:val="24"/>
          <w:szCs w:val="24"/>
        </w:rPr>
        <w:lastRenderedPageBreak/>
        <w:t xml:space="preserve">PS </w:t>
      </w:r>
      <w:r w:rsidR="005B40BF" w:rsidRPr="004C6E21">
        <w:rPr>
          <w:rFonts w:ascii="Times New Roman" w:hAnsi="Times New Roman" w:cs="Times New Roman"/>
          <w:sz w:val="24"/>
          <w:szCs w:val="24"/>
        </w:rPr>
        <w:t>says</w:t>
      </w:r>
      <w:r w:rsidRPr="004C6E21">
        <w:rPr>
          <w:rFonts w:ascii="Times New Roman" w:hAnsi="Times New Roman" w:cs="Times New Roman"/>
          <w:sz w:val="24"/>
          <w:szCs w:val="24"/>
        </w:rPr>
        <w:t xml:space="preserve"> that the Related Party Transactions must be loans from the Defendant to B</w:t>
      </w:r>
      <w:r w:rsidR="00E2024D" w:rsidRPr="004C6E21">
        <w:rPr>
          <w:rFonts w:ascii="Times New Roman" w:hAnsi="Times New Roman" w:cs="Times New Roman"/>
          <w:sz w:val="24"/>
          <w:szCs w:val="24"/>
        </w:rPr>
        <w:t>I</w:t>
      </w:r>
      <w:r w:rsidR="00F97694" w:rsidRPr="004C6E21">
        <w:rPr>
          <w:rFonts w:ascii="Times New Roman" w:hAnsi="Times New Roman" w:cs="Times New Roman"/>
          <w:sz w:val="24"/>
          <w:szCs w:val="24"/>
        </w:rPr>
        <w:t>L</w:t>
      </w:r>
      <w:r w:rsidRPr="004C6E21">
        <w:rPr>
          <w:rFonts w:ascii="Times New Roman" w:hAnsi="Times New Roman" w:cs="Times New Roman"/>
          <w:sz w:val="24"/>
          <w:szCs w:val="24"/>
        </w:rPr>
        <w:t xml:space="preserve"> and BBS as </w:t>
      </w:r>
      <w:r w:rsidRPr="004C6E21">
        <w:rPr>
          <w:rFonts w:ascii="Times New Roman" w:hAnsi="Times New Roman" w:cs="Times New Roman"/>
          <w:i/>
          <w:iCs/>
          <w:sz w:val="24"/>
          <w:szCs w:val="24"/>
        </w:rPr>
        <w:t>‘‘…these amounts are not assets of BI or BBS as at 31 March 2020</w:t>
      </w:r>
      <w:r w:rsidR="0028596C" w:rsidRPr="004C6E21">
        <w:rPr>
          <w:rFonts w:ascii="Times New Roman" w:hAnsi="Times New Roman" w:cs="Times New Roman"/>
          <w:i/>
          <w:iCs/>
          <w:sz w:val="24"/>
          <w:szCs w:val="24"/>
        </w:rPr>
        <w:t>…the balances rep</w:t>
      </w:r>
      <w:r w:rsidR="003041F8" w:rsidRPr="004C6E21">
        <w:rPr>
          <w:rFonts w:ascii="Times New Roman" w:hAnsi="Times New Roman" w:cs="Times New Roman"/>
          <w:i/>
          <w:iCs/>
          <w:sz w:val="24"/>
          <w:szCs w:val="24"/>
        </w:rPr>
        <w:t>orted in Note 5 to the BHIC March 2020 accounts represent sums owed to BHIC by BI and BBS respectively.’’</w:t>
      </w:r>
      <w:r w:rsidR="003041F8" w:rsidRPr="004C6E21">
        <w:rPr>
          <w:rFonts w:ascii="Times New Roman" w:hAnsi="Times New Roman" w:cs="Times New Roman"/>
          <w:sz w:val="24"/>
          <w:szCs w:val="24"/>
        </w:rPr>
        <w:t xml:space="preserve"> [A/178] para 15</w:t>
      </w:r>
    </w:p>
    <w:p w14:paraId="2B2FDCAE" w14:textId="77777777" w:rsidR="003041F8" w:rsidRPr="004C6E21" w:rsidRDefault="003041F8" w:rsidP="00B07118">
      <w:pPr>
        <w:pStyle w:val="ListParagraph"/>
        <w:spacing w:line="360" w:lineRule="auto"/>
        <w:rPr>
          <w:rFonts w:ascii="Times New Roman" w:hAnsi="Times New Roman" w:cs="Times New Roman"/>
          <w:i/>
          <w:iCs/>
          <w:sz w:val="24"/>
          <w:szCs w:val="24"/>
        </w:rPr>
      </w:pPr>
    </w:p>
    <w:p w14:paraId="57B18A81" w14:textId="77777777" w:rsidR="006D6408" w:rsidRPr="004C6E21" w:rsidRDefault="003041F8" w:rsidP="00B07118">
      <w:pPr>
        <w:pStyle w:val="ListParagraph"/>
        <w:numPr>
          <w:ilvl w:val="0"/>
          <w:numId w:val="4"/>
        </w:numPr>
        <w:spacing w:line="360" w:lineRule="auto"/>
        <w:rPr>
          <w:rFonts w:ascii="Times New Roman" w:hAnsi="Times New Roman" w:cs="Times New Roman"/>
          <w:sz w:val="24"/>
          <w:szCs w:val="24"/>
        </w:rPr>
      </w:pPr>
      <w:r w:rsidRPr="004C6E21">
        <w:rPr>
          <w:rFonts w:ascii="Times New Roman" w:hAnsi="Times New Roman" w:cs="Times New Roman"/>
          <w:sz w:val="24"/>
          <w:szCs w:val="24"/>
        </w:rPr>
        <w:t xml:space="preserve">He concludes that </w:t>
      </w:r>
      <w:r w:rsidRPr="004C6E21">
        <w:rPr>
          <w:rFonts w:ascii="Times New Roman" w:hAnsi="Times New Roman" w:cs="Times New Roman"/>
          <w:i/>
          <w:iCs/>
          <w:sz w:val="24"/>
          <w:szCs w:val="24"/>
        </w:rPr>
        <w:t>‘‘…the amounts owed to BHIC from BIL and BBS, which total £632,207 in aggregate</w:t>
      </w:r>
      <w:r w:rsidR="006D6408" w:rsidRPr="004C6E21">
        <w:rPr>
          <w:rFonts w:ascii="Times New Roman" w:hAnsi="Times New Roman" w:cs="Times New Roman"/>
          <w:i/>
          <w:iCs/>
          <w:sz w:val="24"/>
          <w:szCs w:val="24"/>
        </w:rPr>
        <w:t>, represent sums loaned by BHIC to BIL and BBS that have not been repaid by 31 March 2020. The amount loaned by BHIC to BIL and BBS had increased by £210,352 during the year, from £421,855 which had been loaned to those entities as at 31 March 2019’’</w:t>
      </w:r>
      <w:r w:rsidR="006D6408" w:rsidRPr="004C6E21">
        <w:rPr>
          <w:rFonts w:ascii="Times New Roman" w:hAnsi="Times New Roman" w:cs="Times New Roman"/>
          <w:sz w:val="24"/>
          <w:szCs w:val="24"/>
        </w:rPr>
        <w:t>. [A/179] para 22</w:t>
      </w:r>
    </w:p>
    <w:p w14:paraId="511B6156" w14:textId="77777777" w:rsidR="006D6408" w:rsidRPr="004C6E21" w:rsidRDefault="006D6408" w:rsidP="006D6408">
      <w:pPr>
        <w:pStyle w:val="ListParagraph"/>
        <w:rPr>
          <w:rFonts w:ascii="Times New Roman" w:hAnsi="Times New Roman" w:cs="Times New Roman"/>
          <w:i/>
          <w:iCs/>
          <w:sz w:val="24"/>
          <w:szCs w:val="24"/>
        </w:rPr>
      </w:pPr>
    </w:p>
    <w:p w14:paraId="6317A7B9" w14:textId="11717A7D" w:rsidR="004E3200" w:rsidRPr="004C6E21" w:rsidRDefault="00E214F5" w:rsidP="007876A3">
      <w:pPr>
        <w:pStyle w:val="ListParagraph"/>
        <w:numPr>
          <w:ilvl w:val="0"/>
          <w:numId w:val="4"/>
        </w:numPr>
        <w:spacing w:line="360" w:lineRule="auto"/>
        <w:rPr>
          <w:rFonts w:ascii="Times New Roman" w:hAnsi="Times New Roman" w:cs="Times New Roman"/>
          <w:sz w:val="24"/>
          <w:szCs w:val="24"/>
        </w:rPr>
      </w:pPr>
      <w:r w:rsidRPr="004C6E21">
        <w:rPr>
          <w:rFonts w:ascii="Times New Roman" w:hAnsi="Times New Roman" w:cs="Times New Roman"/>
          <w:sz w:val="24"/>
          <w:szCs w:val="24"/>
        </w:rPr>
        <w:t>In response to PS1 the Defendant produced DC1 [A/261]</w:t>
      </w:r>
      <w:r w:rsidR="004E3200" w:rsidRPr="004C6E21">
        <w:rPr>
          <w:rFonts w:ascii="Times New Roman" w:hAnsi="Times New Roman" w:cs="Times New Roman"/>
          <w:sz w:val="24"/>
          <w:szCs w:val="24"/>
        </w:rPr>
        <w:t xml:space="preserve"> dated 8 November 2021</w:t>
      </w:r>
      <w:r w:rsidRPr="004C6E21">
        <w:rPr>
          <w:rFonts w:ascii="Times New Roman" w:hAnsi="Times New Roman" w:cs="Times New Roman"/>
          <w:sz w:val="24"/>
          <w:szCs w:val="24"/>
        </w:rPr>
        <w:t xml:space="preserve">. </w:t>
      </w:r>
    </w:p>
    <w:p w14:paraId="1D8A4E15" w14:textId="77777777" w:rsidR="004E3200" w:rsidRPr="004C6E21" w:rsidRDefault="004E3200" w:rsidP="007876A3">
      <w:pPr>
        <w:pStyle w:val="ListParagraph"/>
        <w:spacing w:line="360" w:lineRule="auto"/>
        <w:rPr>
          <w:rFonts w:ascii="Times New Roman" w:hAnsi="Times New Roman" w:cs="Times New Roman"/>
          <w:i/>
          <w:iCs/>
          <w:sz w:val="24"/>
          <w:szCs w:val="24"/>
        </w:rPr>
      </w:pPr>
    </w:p>
    <w:p w14:paraId="78045BFE" w14:textId="18DE8A44" w:rsidR="004E3200" w:rsidRPr="004C6E21" w:rsidRDefault="004E3200" w:rsidP="007876A3">
      <w:pPr>
        <w:pStyle w:val="ListParagraph"/>
        <w:numPr>
          <w:ilvl w:val="0"/>
          <w:numId w:val="4"/>
        </w:numPr>
        <w:spacing w:line="360" w:lineRule="auto"/>
        <w:rPr>
          <w:rFonts w:ascii="Times New Roman" w:hAnsi="Times New Roman" w:cs="Times New Roman"/>
          <w:sz w:val="24"/>
          <w:szCs w:val="24"/>
        </w:rPr>
      </w:pPr>
      <w:r w:rsidRPr="004C6E21">
        <w:rPr>
          <w:rFonts w:ascii="Times New Roman" w:hAnsi="Times New Roman" w:cs="Times New Roman"/>
          <w:sz w:val="24"/>
          <w:szCs w:val="24"/>
        </w:rPr>
        <w:t xml:space="preserve">DC confirms that PS was correct to say that the Related Party Transactions (DC describes them as intercompany balances) between the </w:t>
      </w:r>
      <w:r w:rsidR="00B67C4D">
        <w:rPr>
          <w:rFonts w:ascii="Times New Roman" w:hAnsi="Times New Roman" w:cs="Times New Roman"/>
          <w:sz w:val="24"/>
          <w:szCs w:val="24"/>
        </w:rPr>
        <w:t>SHA</w:t>
      </w:r>
      <w:r w:rsidRPr="004C6E21">
        <w:rPr>
          <w:rFonts w:ascii="Times New Roman" w:hAnsi="Times New Roman" w:cs="Times New Roman"/>
          <w:sz w:val="24"/>
          <w:szCs w:val="24"/>
        </w:rPr>
        <w:t xml:space="preserve">, BIL and BBS were non-compliant with FRS 102 and UK GAAP. [A/262] para 8. </w:t>
      </w:r>
    </w:p>
    <w:p w14:paraId="5A4A27DE" w14:textId="77777777" w:rsidR="004E3200" w:rsidRPr="004C6E21" w:rsidRDefault="004E3200" w:rsidP="007876A3">
      <w:pPr>
        <w:pStyle w:val="ListParagraph"/>
        <w:spacing w:line="360" w:lineRule="auto"/>
        <w:rPr>
          <w:rFonts w:ascii="Times New Roman" w:hAnsi="Times New Roman" w:cs="Times New Roman"/>
          <w:sz w:val="24"/>
          <w:szCs w:val="24"/>
        </w:rPr>
      </w:pPr>
    </w:p>
    <w:p w14:paraId="1BE82DC3" w14:textId="6881E86F" w:rsidR="002327F0" w:rsidRPr="004C6E21" w:rsidRDefault="004E3200" w:rsidP="007876A3">
      <w:pPr>
        <w:pStyle w:val="ListParagraph"/>
        <w:numPr>
          <w:ilvl w:val="0"/>
          <w:numId w:val="4"/>
        </w:numPr>
        <w:spacing w:line="360" w:lineRule="auto"/>
        <w:rPr>
          <w:rFonts w:ascii="Times New Roman" w:hAnsi="Times New Roman" w:cs="Times New Roman"/>
          <w:sz w:val="24"/>
          <w:szCs w:val="24"/>
        </w:rPr>
      </w:pPr>
      <w:r w:rsidRPr="004C6E21">
        <w:rPr>
          <w:rFonts w:ascii="Times New Roman" w:hAnsi="Times New Roman" w:cs="Times New Roman"/>
          <w:sz w:val="24"/>
          <w:szCs w:val="24"/>
        </w:rPr>
        <w:t>DC confirms that</w:t>
      </w:r>
      <w:r w:rsidR="002327F0" w:rsidRPr="004C6E21">
        <w:rPr>
          <w:rFonts w:ascii="Times New Roman" w:hAnsi="Times New Roman" w:cs="Times New Roman"/>
          <w:sz w:val="24"/>
          <w:szCs w:val="24"/>
        </w:rPr>
        <w:t xml:space="preserve"> the </w:t>
      </w:r>
      <w:r w:rsidR="00B67C4D">
        <w:rPr>
          <w:rFonts w:ascii="Times New Roman" w:hAnsi="Times New Roman" w:cs="Times New Roman"/>
          <w:sz w:val="24"/>
          <w:szCs w:val="24"/>
        </w:rPr>
        <w:t>SHA</w:t>
      </w:r>
      <w:r w:rsidR="002327F0" w:rsidRPr="004C6E21">
        <w:rPr>
          <w:rFonts w:ascii="Times New Roman" w:hAnsi="Times New Roman" w:cs="Times New Roman"/>
          <w:sz w:val="24"/>
          <w:szCs w:val="24"/>
        </w:rPr>
        <w:t xml:space="preserve"> </w:t>
      </w:r>
      <w:r w:rsidR="002327F0" w:rsidRPr="00B67C4D">
        <w:rPr>
          <w:rFonts w:ascii="Times New Roman" w:hAnsi="Times New Roman" w:cs="Times New Roman"/>
          <w:sz w:val="24"/>
          <w:szCs w:val="24"/>
          <w:u w:val="single"/>
        </w:rPr>
        <w:t>is owed money from BIL and BBS</w:t>
      </w:r>
      <w:r w:rsidR="002327F0" w:rsidRPr="004C6E21">
        <w:rPr>
          <w:rFonts w:ascii="Times New Roman" w:hAnsi="Times New Roman" w:cs="Times New Roman"/>
          <w:sz w:val="24"/>
          <w:szCs w:val="24"/>
        </w:rPr>
        <w:t>. [A/263] para 9. He confirms that there is an error in the abridged accounts in the amount recorded for BBS he says [A/263 para] 10:</w:t>
      </w:r>
    </w:p>
    <w:p w14:paraId="193BCD04" w14:textId="77777777" w:rsidR="007B5225" w:rsidRPr="004C6E21" w:rsidRDefault="007B5225" w:rsidP="007876A3">
      <w:pPr>
        <w:pStyle w:val="ListParagraph"/>
        <w:spacing w:line="360" w:lineRule="auto"/>
        <w:rPr>
          <w:rFonts w:ascii="Times New Roman" w:hAnsi="Times New Roman" w:cs="Times New Roman"/>
          <w:sz w:val="24"/>
          <w:szCs w:val="24"/>
        </w:rPr>
      </w:pPr>
    </w:p>
    <w:p w14:paraId="0D232B2B" w14:textId="165ECDDD" w:rsidR="007B5225" w:rsidRPr="004C6E21" w:rsidRDefault="007B5225" w:rsidP="007876A3">
      <w:pPr>
        <w:pStyle w:val="ListParagraph"/>
        <w:spacing w:line="360" w:lineRule="auto"/>
        <w:rPr>
          <w:rFonts w:ascii="Times New Roman" w:hAnsi="Times New Roman" w:cs="Times New Roman"/>
          <w:i/>
          <w:iCs/>
          <w:sz w:val="24"/>
          <w:szCs w:val="24"/>
        </w:rPr>
      </w:pPr>
      <w:r w:rsidRPr="004C6E21">
        <w:rPr>
          <w:rFonts w:ascii="Times New Roman" w:hAnsi="Times New Roman" w:cs="Times New Roman"/>
          <w:i/>
          <w:iCs/>
          <w:sz w:val="24"/>
          <w:szCs w:val="24"/>
        </w:rPr>
        <w:t xml:space="preserve">‘‘(1) The amount of £143,476 is the movement in that year, not </w:t>
      </w:r>
      <w:r w:rsidR="00AB305F" w:rsidRPr="004C6E21">
        <w:rPr>
          <w:rFonts w:ascii="Times New Roman" w:hAnsi="Times New Roman" w:cs="Times New Roman"/>
          <w:i/>
          <w:iCs/>
          <w:sz w:val="24"/>
          <w:szCs w:val="24"/>
        </w:rPr>
        <w:t>the balance figure;</w:t>
      </w:r>
    </w:p>
    <w:p w14:paraId="4E0C6715" w14:textId="4CDB7BA0" w:rsidR="00AB305F" w:rsidRPr="004C6E21" w:rsidRDefault="00AB305F" w:rsidP="007876A3">
      <w:pPr>
        <w:pStyle w:val="ListParagraph"/>
        <w:spacing w:line="360" w:lineRule="auto"/>
        <w:rPr>
          <w:rFonts w:ascii="Times New Roman" w:hAnsi="Times New Roman" w:cs="Times New Roman"/>
          <w:i/>
          <w:iCs/>
          <w:sz w:val="24"/>
          <w:szCs w:val="24"/>
        </w:rPr>
      </w:pPr>
    </w:p>
    <w:p w14:paraId="1B2291A7" w14:textId="5B5D1B3C" w:rsidR="00AB305F" w:rsidRPr="004C6E21" w:rsidRDefault="00AB305F" w:rsidP="007876A3">
      <w:pPr>
        <w:pStyle w:val="ListParagraph"/>
        <w:spacing w:line="360" w:lineRule="auto"/>
        <w:rPr>
          <w:rFonts w:ascii="Times New Roman" w:hAnsi="Times New Roman" w:cs="Times New Roman"/>
          <w:sz w:val="24"/>
          <w:szCs w:val="24"/>
        </w:rPr>
      </w:pPr>
      <w:r w:rsidRPr="004C6E21">
        <w:rPr>
          <w:rFonts w:ascii="Times New Roman" w:hAnsi="Times New Roman" w:cs="Times New Roman"/>
          <w:i/>
          <w:iCs/>
          <w:sz w:val="24"/>
          <w:szCs w:val="24"/>
        </w:rPr>
        <w:t xml:space="preserve"> (2) It should be netted off against the 2019 balance of £71,850 (which was owed </w:t>
      </w:r>
      <w:r w:rsidRPr="004C6E21">
        <w:rPr>
          <w:rFonts w:ascii="Times New Roman" w:hAnsi="Times New Roman" w:cs="Times New Roman"/>
          <w:i/>
          <w:iCs/>
          <w:sz w:val="24"/>
          <w:szCs w:val="24"/>
          <w:u w:val="single"/>
        </w:rPr>
        <w:t xml:space="preserve">by </w:t>
      </w:r>
      <w:r w:rsidRPr="004C6E21">
        <w:rPr>
          <w:rFonts w:ascii="Times New Roman" w:hAnsi="Times New Roman" w:cs="Times New Roman"/>
          <w:i/>
          <w:iCs/>
          <w:sz w:val="24"/>
          <w:szCs w:val="24"/>
        </w:rPr>
        <w:t>BHIC)</w:t>
      </w:r>
      <w:r w:rsidRPr="004C6E21">
        <w:rPr>
          <w:rFonts w:ascii="Times New Roman" w:hAnsi="Times New Roman" w:cs="Times New Roman"/>
          <w:sz w:val="24"/>
          <w:szCs w:val="24"/>
        </w:rPr>
        <w:t xml:space="preserve"> </w:t>
      </w:r>
      <w:r w:rsidRPr="004C6E21">
        <w:rPr>
          <w:rFonts w:ascii="Times New Roman" w:hAnsi="Times New Roman" w:cs="Times New Roman"/>
          <w:i/>
          <w:iCs/>
          <w:sz w:val="24"/>
          <w:szCs w:val="24"/>
        </w:rPr>
        <w:t>to give a figure of £71,413. This is the amount that BBS owed BHIC as at 31 March 2020’’</w:t>
      </w:r>
      <w:r w:rsidRPr="004C6E21">
        <w:rPr>
          <w:rFonts w:ascii="Times New Roman" w:hAnsi="Times New Roman" w:cs="Times New Roman"/>
          <w:sz w:val="24"/>
          <w:szCs w:val="24"/>
        </w:rPr>
        <w:t xml:space="preserve">. </w:t>
      </w:r>
    </w:p>
    <w:p w14:paraId="35304E9C" w14:textId="77777777" w:rsidR="002327F0" w:rsidRPr="004C6E21" w:rsidRDefault="002327F0" w:rsidP="002327F0">
      <w:pPr>
        <w:pStyle w:val="ListParagraph"/>
        <w:rPr>
          <w:rFonts w:ascii="Times New Roman" w:hAnsi="Times New Roman" w:cs="Times New Roman"/>
          <w:sz w:val="24"/>
          <w:szCs w:val="24"/>
        </w:rPr>
      </w:pPr>
    </w:p>
    <w:p w14:paraId="333C1835" w14:textId="0CA504BA" w:rsidR="00D147C3" w:rsidRDefault="00D40A53" w:rsidP="007876A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result of all the above is that: </w:t>
      </w:r>
      <w:r w:rsidR="00AB305F" w:rsidRPr="004C6E21">
        <w:rPr>
          <w:rFonts w:ascii="Times New Roman" w:hAnsi="Times New Roman" w:cs="Times New Roman"/>
          <w:sz w:val="24"/>
          <w:szCs w:val="24"/>
        </w:rPr>
        <w:t xml:space="preserve">DC </w:t>
      </w:r>
      <w:r>
        <w:rPr>
          <w:rFonts w:ascii="Times New Roman" w:hAnsi="Times New Roman" w:cs="Times New Roman"/>
          <w:sz w:val="24"/>
          <w:szCs w:val="24"/>
        </w:rPr>
        <w:t xml:space="preserve">on behalf of the Defendant </w:t>
      </w:r>
      <w:r w:rsidR="00AB305F" w:rsidRPr="004C6E21">
        <w:rPr>
          <w:rFonts w:ascii="Times New Roman" w:hAnsi="Times New Roman" w:cs="Times New Roman"/>
          <w:sz w:val="24"/>
          <w:szCs w:val="24"/>
        </w:rPr>
        <w:t xml:space="preserve">says </w:t>
      </w:r>
      <w:r w:rsidR="008739F7">
        <w:rPr>
          <w:rFonts w:ascii="Times New Roman" w:hAnsi="Times New Roman" w:cs="Times New Roman"/>
          <w:sz w:val="24"/>
          <w:szCs w:val="24"/>
        </w:rPr>
        <w:t>that</w:t>
      </w:r>
      <w:r w:rsidR="00123DD9">
        <w:rPr>
          <w:rFonts w:ascii="Times New Roman" w:hAnsi="Times New Roman" w:cs="Times New Roman"/>
          <w:sz w:val="24"/>
          <w:szCs w:val="24"/>
        </w:rPr>
        <w:t>,</w:t>
      </w:r>
      <w:r w:rsidR="008739F7">
        <w:rPr>
          <w:rFonts w:ascii="Times New Roman" w:hAnsi="Times New Roman" w:cs="Times New Roman"/>
          <w:sz w:val="24"/>
          <w:szCs w:val="24"/>
        </w:rPr>
        <w:t xml:space="preserve"> </w:t>
      </w:r>
      <w:r w:rsidR="00123DD9">
        <w:rPr>
          <w:rFonts w:ascii="Times New Roman" w:hAnsi="Times New Roman" w:cs="Times New Roman"/>
          <w:sz w:val="24"/>
          <w:szCs w:val="24"/>
        </w:rPr>
        <w:t xml:space="preserve">as at 31 March 2020, </w:t>
      </w:r>
      <w:r w:rsidR="008739F7">
        <w:rPr>
          <w:rFonts w:ascii="Times New Roman" w:hAnsi="Times New Roman" w:cs="Times New Roman"/>
          <w:sz w:val="24"/>
          <w:szCs w:val="24"/>
        </w:rPr>
        <w:t xml:space="preserve">the SHA </w:t>
      </w:r>
      <w:r w:rsidR="00B63699">
        <w:rPr>
          <w:rFonts w:ascii="Times New Roman" w:hAnsi="Times New Roman" w:cs="Times New Roman"/>
          <w:sz w:val="24"/>
          <w:szCs w:val="24"/>
        </w:rPr>
        <w:t>“</w:t>
      </w:r>
      <w:r w:rsidR="008739F7" w:rsidRPr="00B63699">
        <w:rPr>
          <w:rFonts w:ascii="Times New Roman" w:hAnsi="Times New Roman" w:cs="Times New Roman"/>
          <w:sz w:val="24"/>
          <w:szCs w:val="24"/>
          <w:u w:val="single"/>
        </w:rPr>
        <w:t>is owed £560,144 by BIL and BBS</w:t>
      </w:r>
      <w:r w:rsidR="00B63699">
        <w:rPr>
          <w:rFonts w:ascii="Times New Roman" w:hAnsi="Times New Roman" w:cs="Times New Roman"/>
          <w:sz w:val="24"/>
          <w:szCs w:val="24"/>
        </w:rPr>
        <w:t xml:space="preserve">”. </w:t>
      </w:r>
      <w:r w:rsidR="00D147C3">
        <w:rPr>
          <w:rFonts w:ascii="Times New Roman" w:hAnsi="Times New Roman" w:cs="Times New Roman"/>
          <w:sz w:val="24"/>
          <w:szCs w:val="24"/>
        </w:rPr>
        <w:t xml:space="preserve"> [A/263, para.11].</w:t>
      </w:r>
      <w:r w:rsidR="008739F7">
        <w:rPr>
          <w:rFonts w:ascii="Times New Roman" w:hAnsi="Times New Roman" w:cs="Times New Roman"/>
          <w:sz w:val="24"/>
          <w:szCs w:val="24"/>
        </w:rPr>
        <w:t xml:space="preserve"> </w:t>
      </w:r>
    </w:p>
    <w:p w14:paraId="09437468" w14:textId="77777777" w:rsidR="00D147C3" w:rsidRDefault="00D147C3" w:rsidP="00D147C3">
      <w:pPr>
        <w:spacing w:line="360" w:lineRule="auto"/>
        <w:ind w:left="360"/>
        <w:rPr>
          <w:rFonts w:ascii="Times New Roman" w:hAnsi="Times New Roman" w:cs="Times New Roman"/>
          <w:sz w:val="24"/>
          <w:szCs w:val="24"/>
        </w:rPr>
      </w:pPr>
    </w:p>
    <w:p w14:paraId="0C0912B1" w14:textId="22128B6A" w:rsidR="00AB305F" w:rsidRPr="00B63699" w:rsidRDefault="00D147C3" w:rsidP="00B63699">
      <w:pPr>
        <w:pStyle w:val="ListParagraph"/>
        <w:numPr>
          <w:ilvl w:val="0"/>
          <w:numId w:val="4"/>
        </w:numPr>
        <w:spacing w:line="360" w:lineRule="auto"/>
        <w:rPr>
          <w:rFonts w:ascii="Times New Roman" w:hAnsi="Times New Roman" w:cs="Times New Roman"/>
          <w:sz w:val="24"/>
          <w:szCs w:val="24"/>
        </w:rPr>
      </w:pPr>
      <w:r w:rsidRPr="00B63699">
        <w:rPr>
          <w:rFonts w:ascii="Times New Roman" w:hAnsi="Times New Roman" w:cs="Times New Roman"/>
          <w:sz w:val="24"/>
          <w:szCs w:val="24"/>
        </w:rPr>
        <w:t>DC says that</w:t>
      </w:r>
      <w:r w:rsidR="00AB305F" w:rsidRPr="00B63699">
        <w:rPr>
          <w:rFonts w:ascii="Times New Roman" w:hAnsi="Times New Roman" w:cs="Times New Roman"/>
          <w:sz w:val="24"/>
          <w:szCs w:val="24"/>
        </w:rPr>
        <w:t xml:space="preserve"> </w:t>
      </w:r>
      <w:r w:rsidR="008739F7" w:rsidRPr="00B63699">
        <w:rPr>
          <w:rFonts w:ascii="Times New Roman" w:hAnsi="Times New Roman" w:cs="Times New Roman"/>
          <w:sz w:val="24"/>
          <w:szCs w:val="24"/>
        </w:rPr>
        <w:t>“</w:t>
      </w:r>
      <w:r w:rsidR="00AB305F" w:rsidRPr="00D40A53">
        <w:rPr>
          <w:rFonts w:ascii="Times New Roman" w:hAnsi="Times New Roman" w:cs="Times New Roman"/>
          <w:sz w:val="24"/>
          <w:szCs w:val="24"/>
          <w:u w:val="single"/>
        </w:rPr>
        <w:t>net indebtedness</w:t>
      </w:r>
      <w:r w:rsidRPr="00D40A53">
        <w:rPr>
          <w:rFonts w:ascii="Times New Roman" w:hAnsi="Times New Roman" w:cs="Times New Roman"/>
          <w:sz w:val="24"/>
          <w:szCs w:val="24"/>
          <w:u w:val="single"/>
        </w:rPr>
        <w:t>” to the SHA</w:t>
      </w:r>
      <w:r w:rsidRPr="00B63699">
        <w:rPr>
          <w:rFonts w:ascii="Times New Roman" w:hAnsi="Times New Roman" w:cs="Times New Roman"/>
          <w:sz w:val="24"/>
          <w:szCs w:val="24"/>
        </w:rPr>
        <w:t xml:space="preserve"> (if its </w:t>
      </w:r>
      <w:r w:rsidR="00D40A53">
        <w:rPr>
          <w:rFonts w:ascii="Times New Roman" w:hAnsi="Times New Roman" w:cs="Times New Roman"/>
          <w:sz w:val="24"/>
          <w:szCs w:val="24"/>
        </w:rPr>
        <w:t xml:space="preserve">own </w:t>
      </w:r>
      <w:r w:rsidRPr="00B63699">
        <w:rPr>
          <w:rFonts w:ascii="Times New Roman" w:hAnsi="Times New Roman" w:cs="Times New Roman"/>
          <w:sz w:val="24"/>
          <w:szCs w:val="24"/>
        </w:rPr>
        <w:t xml:space="preserve">debt to Hawk is netted off) </w:t>
      </w:r>
      <w:r w:rsidR="008739F7" w:rsidRPr="00D40A53">
        <w:rPr>
          <w:rFonts w:ascii="Times New Roman" w:hAnsi="Times New Roman" w:cs="Times New Roman"/>
          <w:sz w:val="24"/>
          <w:szCs w:val="24"/>
          <w:u w:val="single"/>
        </w:rPr>
        <w:t>by BIL and BBS</w:t>
      </w:r>
      <w:r w:rsidR="00AB305F" w:rsidRPr="00D40A53">
        <w:rPr>
          <w:rFonts w:ascii="Times New Roman" w:hAnsi="Times New Roman" w:cs="Times New Roman"/>
          <w:sz w:val="24"/>
          <w:szCs w:val="24"/>
          <w:u w:val="single"/>
        </w:rPr>
        <w:t xml:space="preserve"> was £352,979,</w:t>
      </w:r>
      <w:r w:rsidR="00123DD9">
        <w:rPr>
          <w:rFonts w:ascii="Times New Roman" w:hAnsi="Times New Roman" w:cs="Times New Roman"/>
          <w:sz w:val="24"/>
          <w:szCs w:val="24"/>
          <w:u w:val="single"/>
        </w:rPr>
        <w:t xml:space="preserve"> as at 31 March </w:t>
      </w:r>
      <w:proofErr w:type="gramStart"/>
      <w:r w:rsidR="00123DD9">
        <w:rPr>
          <w:rFonts w:ascii="Times New Roman" w:hAnsi="Times New Roman" w:cs="Times New Roman"/>
          <w:sz w:val="24"/>
          <w:szCs w:val="24"/>
          <w:u w:val="single"/>
        </w:rPr>
        <w:t xml:space="preserve">2020, </w:t>
      </w:r>
      <w:r w:rsidR="00AB305F" w:rsidRPr="00D40A53">
        <w:rPr>
          <w:rFonts w:ascii="Times New Roman" w:hAnsi="Times New Roman" w:cs="Times New Roman"/>
          <w:sz w:val="24"/>
          <w:szCs w:val="24"/>
          <w:u w:val="single"/>
        </w:rPr>
        <w:t xml:space="preserve"> </w:t>
      </w:r>
      <w:r w:rsidRPr="00D40A53">
        <w:rPr>
          <w:rFonts w:ascii="Times New Roman" w:hAnsi="Times New Roman" w:cs="Times New Roman"/>
          <w:sz w:val="24"/>
          <w:szCs w:val="24"/>
          <w:u w:val="single"/>
        </w:rPr>
        <w:t>“</w:t>
      </w:r>
      <w:proofErr w:type="gramEnd"/>
      <w:r w:rsidR="008739F7" w:rsidRPr="00D40A53">
        <w:rPr>
          <w:rFonts w:ascii="Times New Roman" w:hAnsi="Times New Roman" w:cs="Times New Roman"/>
          <w:sz w:val="24"/>
          <w:szCs w:val="24"/>
          <w:u w:val="single"/>
        </w:rPr>
        <w:t xml:space="preserve">this figure having increased in the year </w:t>
      </w:r>
      <w:r w:rsidRPr="00D40A53">
        <w:rPr>
          <w:rFonts w:ascii="Times New Roman" w:hAnsi="Times New Roman" w:cs="Times New Roman"/>
          <w:sz w:val="24"/>
          <w:szCs w:val="24"/>
          <w:u w:val="single"/>
        </w:rPr>
        <w:t xml:space="preserve">2019/2020 </w:t>
      </w:r>
      <w:r w:rsidR="008739F7" w:rsidRPr="00D40A53">
        <w:rPr>
          <w:rFonts w:ascii="Times New Roman" w:hAnsi="Times New Roman" w:cs="Times New Roman"/>
          <w:sz w:val="24"/>
          <w:szCs w:val="24"/>
          <w:u w:val="single"/>
        </w:rPr>
        <w:t>by £47,093</w:t>
      </w:r>
      <w:r w:rsidRPr="00D40A53">
        <w:rPr>
          <w:rFonts w:ascii="Times New Roman" w:hAnsi="Times New Roman" w:cs="Times New Roman"/>
          <w:sz w:val="24"/>
          <w:szCs w:val="24"/>
          <w:u w:val="single"/>
        </w:rPr>
        <w:t>”</w:t>
      </w:r>
      <w:r w:rsidR="00AB305F" w:rsidRPr="00B63699">
        <w:rPr>
          <w:rFonts w:ascii="Times New Roman" w:hAnsi="Times New Roman" w:cs="Times New Roman"/>
          <w:sz w:val="24"/>
          <w:szCs w:val="24"/>
        </w:rPr>
        <w:t>. [A/264</w:t>
      </w:r>
      <w:r w:rsidRPr="00B63699">
        <w:rPr>
          <w:rFonts w:ascii="Times New Roman" w:hAnsi="Times New Roman" w:cs="Times New Roman"/>
          <w:sz w:val="24"/>
          <w:szCs w:val="24"/>
        </w:rPr>
        <w:t>,</w:t>
      </w:r>
      <w:r w:rsidR="00AB305F" w:rsidRPr="00B63699">
        <w:rPr>
          <w:rFonts w:ascii="Times New Roman" w:hAnsi="Times New Roman" w:cs="Times New Roman"/>
          <w:sz w:val="24"/>
          <w:szCs w:val="24"/>
        </w:rPr>
        <w:t xml:space="preserve"> para 12</w:t>
      </w:r>
      <w:r w:rsidRPr="00B63699">
        <w:rPr>
          <w:rFonts w:ascii="Times New Roman" w:hAnsi="Times New Roman" w:cs="Times New Roman"/>
          <w:sz w:val="24"/>
          <w:szCs w:val="24"/>
        </w:rPr>
        <w:t>]</w:t>
      </w:r>
    </w:p>
    <w:p w14:paraId="1A4D2CB2" w14:textId="42A0CB02" w:rsidR="00AB305F" w:rsidRPr="004C6E21" w:rsidRDefault="00AB305F" w:rsidP="007876A3">
      <w:pPr>
        <w:pStyle w:val="ListParagraph"/>
        <w:spacing w:line="360" w:lineRule="auto"/>
        <w:rPr>
          <w:rFonts w:ascii="Times New Roman" w:hAnsi="Times New Roman" w:cs="Times New Roman"/>
          <w:sz w:val="24"/>
          <w:szCs w:val="24"/>
        </w:rPr>
      </w:pPr>
    </w:p>
    <w:p w14:paraId="53A4BD10" w14:textId="60DE6A9F" w:rsidR="00AE1374" w:rsidRPr="004C6E21" w:rsidRDefault="00AE1374" w:rsidP="00B63699">
      <w:pPr>
        <w:pStyle w:val="ListParagraph"/>
        <w:numPr>
          <w:ilvl w:val="0"/>
          <w:numId w:val="4"/>
        </w:numPr>
        <w:spacing w:line="360" w:lineRule="auto"/>
        <w:rPr>
          <w:rFonts w:ascii="Times New Roman" w:hAnsi="Times New Roman" w:cs="Times New Roman"/>
          <w:sz w:val="24"/>
          <w:szCs w:val="24"/>
        </w:rPr>
      </w:pPr>
      <w:r w:rsidRPr="004C6E21">
        <w:rPr>
          <w:rFonts w:ascii="Times New Roman" w:hAnsi="Times New Roman" w:cs="Times New Roman"/>
          <w:sz w:val="24"/>
          <w:szCs w:val="24"/>
        </w:rPr>
        <w:t>Thus</w:t>
      </w:r>
      <w:r w:rsidR="002C2744">
        <w:rPr>
          <w:rFonts w:ascii="Times New Roman" w:hAnsi="Times New Roman" w:cs="Times New Roman"/>
          <w:sz w:val="24"/>
          <w:szCs w:val="24"/>
        </w:rPr>
        <w:t xml:space="preserve"> </w:t>
      </w:r>
      <w:r w:rsidRPr="004C6E21">
        <w:rPr>
          <w:rFonts w:ascii="Times New Roman" w:hAnsi="Times New Roman" w:cs="Times New Roman"/>
          <w:sz w:val="24"/>
          <w:szCs w:val="24"/>
        </w:rPr>
        <w:t>DC</w:t>
      </w:r>
      <w:r w:rsidR="002C2744">
        <w:rPr>
          <w:rFonts w:ascii="Times New Roman" w:hAnsi="Times New Roman" w:cs="Times New Roman"/>
          <w:sz w:val="24"/>
          <w:szCs w:val="24"/>
        </w:rPr>
        <w:t>,</w:t>
      </w:r>
      <w:r w:rsidRPr="004C6E21">
        <w:rPr>
          <w:rFonts w:ascii="Times New Roman" w:hAnsi="Times New Roman" w:cs="Times New Roman"/>
          <w:sz w:val="24"/>
          <w:szCs w:val="24"/>
        </w:rPr>
        <w:t xml:space="preserve"> </w:t>
      </w:r>
      <w:r w:rsidR="002C2744">
        <w:rPr>
          <w:rFonts w:ascii="Times New Roman" w:hAnsi="Times New Roman" w:cs="Times New Roman"/>
          <w:sz w:val="24"/>
          <w:szCs w:val="24"/>
        </w:rPr>
        <w:t xml:space="preserve">on behalf of the Defendant, </w:t>
      </w:r>
      <w:r w:rsidRPr="004C6E21">
        <w:rPr>
          <w:rFonts w:ascii="Times New Roman" w:hAnsi="Times New Roman" w:cs="Times New Roman"/>
          <w:sz w:val="24"/>
          <w:szCs w:val="24"/>
        </w:rPr>
        <w:t xml:space="preserve">acknowledges that BIL and BBS owed monies to </w:t>
      </w:r>
      <w:r w:rsidR="002C2744">
        <w:rPr>
          <w:rFonts w:ascii="Times New Roman" w:hAnsi="Times New Roman" w:cs="Times New Roman"/>
          <w:sz w:val="24"/>
          <w:szCs w:val="24"/>
        </w:rPr>
        <w:t>the SHA</w:t>
      </w:r>
      <w:r w:rsidRPr="004C6E21">
        <w:rPr>
          <w:rFonts w:ascii="Times New Roman" w:hAnsi="Times New Roman" w:cs="Times New Roman"/>
          <w:sz w:val="24"/>
          <w:szCs w:val="24"/>
        </w:rPr>
        <w:t xml:space="preserve"> (and accepts a net increase in the amount owing </w:t>
      </w:r>
      <w:r w:rsidR="00123DD9">
        <w:rPr>
          <w:rFonts w:ascii="Times New Roman" w:hAnsi="Times New Roman" w:cs="Times New Roman"/>
          <w:sz w:val="24"/>
          <w:szCs w:val="24"/>
        </w:rPr>
        <w:t>during</w:t>
      </w:r>
      <w:r w:rsidR="00DA3B91" w:rsidRPr="004C6E21">
        <w:rPr>
          <w:rFonts w:ascii="Times New Roman" w:hAnsi="Times New Roman" w:cs="Times New Roman"/>
          <w:sz w:val="24"/>
          <w:szCs w:val="24"/>
        </w:rPr>
        <w:t xml:space="preserve"> the</w:t>
      </w:r>
      <w:r w:rsidRPr="004C6E21">
        <w:rPr>
          <w:rFonts w:ascii="Times New Roman" w:hAnsi="Times New Roman" w:cs="Times New Roman"/>
          <w:sz w:val="24"/>
          <w:szCs w:val="24"/>
        </w:rPr>
        <w:t xml:space="preserve"> 2019</w:t>
      </w:r>
      <w:r w:rsidR="00D147C3">
        <w:rPr>
          <w:rFonts w:ascii="Times New Roman" w:hAnsi="Times New Roman" w:cs="Times New Roman"/>
          <w:sz w:val="24"/>
          <w:szCs w:val="24"/>
        </w:rPr>
        <w:t>/</w:t>
      </w:r>
      <w:r w:rsidRPr="004C6E21">
        <w:rPr>
          <w:rFonts w:ascii="Times New Roman" w:hAnsi="Times New Roman" w:cs="Times New Roman"/>
          <w:sz w:val="24"/>
          <w:szCs w:val="24"/>
        </w:rPr>
        <w:t>2020 accounting year)</w:t>
      </w:r>
      <w:r w:rsidR="00F66955">
        <w:rPr>
          <w:rFonts w:ascii="Times New Roman" w:hAnsi="Times New Roman" w:cs="Times New Roman"/>
          <w:sz w:val="24"/>
          <w:szCs w:val="24"/>
        </w:rPr>
        <w:t>.</w:t>
      </w:r>
      <w:r w:rsidRPr="004C6E21">
        <w:rPr>
          <w:rFonts w:ascii="Times New Roman" w:hAnsi="Times New Roman" w:cs="Times New Roman"/>
          <w:sz w:val="24"/>
          <w:szCs w:val="24"/>
        </w:rPr>
        <w:t xml:space="preserve"> </w:t>
      </w:r>
    </w:p>
    <w:p w14:paraId="540DF397" w14:textId="7DEFF77D" w:rsidR="00AE1374" w:rsidRPr="004C6E21" w:rsidRDefault="00AE1374" w:rsidP="007876A3">
      <w:pPr>
        <w:pStyle w:val="ListParagraph"/>
        <w:rPr>
          <w:rFonts w:ascii="Times New Roman" w:hAnsi="Times New Roman" w:cs="Times New Roman"/>
          <w:sz w:val="24"/>
          <w:szCs w:val="24"/>
        </w:rPr>
      </w:pPr>
    </w:p>
    <w:p w14:paraId="59DA1819" w14:textId="1EED0F21" w:rsidR="00C30E14" w:rsidRPr="004C6E21" w:rsidRDefault="002C2744" w:rsidP="00B63699">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However, </w:t>
      </w:r>
      <w:r w:rsidR="007876A3" w:rsidRPr="004C6E21">
        <w:rPr>
          <w:rFonts w:ascii="Times New Roman" w:hAnsi="Times New Roman" w:cs="Times New Roman"/>
          <w:sz w:val="24"/>
          <w:szCs w:val="24"/>
        </w:rPr>
        <w:t xml:space="preserve">DC describes the balances, </w:t>
      </w:r>
      <w:r w:rsidR="00D147C3">
        <w:rPr>
          <w:rFonts w:ascii="Times New Roman" w:hAnsi="Times New Roman" w:cs="Times New Roman"/>
          <w:sz w:val="24"/>
          <w:szCs w:val="24"/>
        </w:rPr>
        <w:t>as bein</w:t>
      </w:r>
      <w:r w:rsidR="00F66955">
        <w:rPr>
          <w:rFonts w:ascii="Times New Roman" w:hAnsi="Times New Roman" w:cs="Times New Roman"/>
          <w:sz w:val="24"/>
          <w:szCs w:val="24"/>
        </w:rPr>
        <w:t>g</w:t>
      </w:r>
      <w:r w:rsidR="00D147C3">
        <w:rPr>
          <w:rFonts w:ascii="Times New Roman" w:hAnsi="Times New Roman" w:cs="Times New Roman"/>
          <w:sz w:val="24"/>
          <w:szCs w:val="24"/>
        </w:rPr>
        <w:t xml:space="preserve"> unrelated to </w:t>
      </w:r>
      <w:r w:rsidR="007876A3" w:rsidRPr="004C6E21">
        <w:rPr>
          <w:rFonts w:ascii="Times New Roman" w:hAnsi="Times New Roman" w:cs="Times New Roman"/>
          <w:sz w:val="24"/>
          <w:szCs w:val="24"/>
        </w:rPr>
        <w:t xml:space="preserve">whether the Claimant has made a surplus for the purposes of section 31 of the Order, but </w:t>
      </w:r>
      <w:r w:rsidR="00D147C3">
        <w:rPr>
          <w:rFonts w:ascii="Times New Roman" w:hAnsi="Times New Roman" w:cs="Times New Roman"/>
          <w:sz w:val="24"/>
          <w:szCs w:val="24"/>
        </w:rPr>
        <w:t xml:space="preserve">rather </w:t>
      </w:r>
      <w:r w:rsidR="007876A3" w:rsidRPr="004C6E21">
        <w:rPr>
          <w:rFonts w:ascii="Times New Roman" w:hAnsi="Times New Roman" w:cs="Times New Roman"/>
          <w:sz w:val="24"/>
          <w:szCs w:val="24"/>
        </w:rPr>
        <w:t>as</w:t>
      </w:r>
      <w:r w:rsidR="00DA3B91" w:rsidRPr="004C6E21">
        <w:rPr>
          <w:rFonts w:ascii="Times New Roman" w:hAnsi="Times New Roman" w:cs="Times New Roman"/>
          <w:sz w:val="24"/>
          <w:szCs w:val="24"/>
        </w:rPr>
        <w:t xml:space="preserve"> intercompany balances</w:t>
      </w:r>
      <w:r w:rsidR="007876A3" w:rsidRPr="004C6E21">
        <w:rPr>
          <w:rFonts w:ascii="Times New Roman" w:hAnsi="Times New Roman" w:cs="Times New Roman"/>
          <w:sz w:val="24"/>
          <w:szCs w:val="24"/>
        </w:rPr>
        <w:t xml:space="preserve">. DC </w:t>
      </w:r>
      <w:r w:rsidR="00D147C3">
        <w:rPr>
          <w:rFonts w:ascii="Times New Roman" w:hAnsi="Times New Roman" w:cs="Times New Roman"/>
          <w:sz w:val="24"/>
          <w:szCs w:val="24"/>
        </w:rPr>
        <w:t>contends</w:t>
      </w:r>
      <w:r w:rsidR="007876A3" w:rsidRPr="004C6E21">
        <w:rPr>
          <w:rFonts w:ascii="Times New Roman" w:hAnsi="Times New Roman" w:cs="Times New Roman"/>
          <w:sz w:val="24"/>
          <w:szCs w:val="24"/>
        </w:rPr>
        <w:t xml:space="preserve"> </w:t>
      </w:r>
      <w:r>
        <w:rPr>
          <w:rFonts w:ascii="Times New Roman" w:hAnsi="Times New Roman" w:cs="Times New Roman"/>
          <w:sz w:val="24"/>
          <w:szCs w:val="24"/>
        </w:rPr>
        <w:t xml:space="preserve">(in respect of BBS only) </w:t>
      </w:r>
      <w:r w:rsidR="007876A3" w:rsidRPr="004C6E21">
        <w:rPr>
          <w:rFonts w:ascii="Times New Roman" w:hAnsi="Times New Roman" w:cs="Times New Roman"/>
          <w:sz w:val="24"/>
          <w:szCs w:val="24"/>
        </w:rPr>
        <w:t xml:space="preserve">that </w:t>
      </w:r>
      <w:r w:rsidR="00C30E14" w:rsidRPr="004C6E21">
        <w:rPr>
          <w:rFonts w:ascii="Times New Roman" w:hAnsi="Times New Roman" w:cs="Times New Roman"/>
          <w:sz w:val="24"/>
          <w:szCs w:val="24"/>
        </w:rPr>
        <w:t>BBS would use the Defendant’s credit card, as it did not have one of its own for purchases</w:t>
      </w:r>
      <w:r w:rsidR="00E47B02">
        <w:rPr>
          <w:rFonts w:ascii="Times New Roman" w:hAnsi="Times New Roman" w:cs="Times New Roman"/>
          <w:sz w:val="24"/>
          <w:szCs w:val="24"/>
        </w:rPr>
        <w:t>. DC</w:t>
      </w:r>
      <w:r w:rsidR="00C30E14" w:rsidRPr="004C6E21">
        <w:rPr>
          <w:rFonts w:ascii="Times New Roman" w:hAnsi="Times New Roman" w:cs="Times New Roman"/>
          <w:sz w:val="24"/>
          <w:szCs w:val="24"/>
        </w:rPr>
        <w:t xml:space="preserve"> </w:t>
      </w:r>
      <w:r>
        <w:rPr>
          <w:rFonts w:ascii="Times New Roman" w:hAnsi="Times New Roman" w:cs="Times New Roman"/>
          <w:sz w:val="24"/>
          <w:szCs w:val="24"/>
        </w:rPr>
        <w:t>contends</w:t>
      </w:r>
      <w:r w:rsidR="00C30E14" w:rsidRPr="004C6E21">
        <w:rPr>
          <w:rFonts w:ascii="Times New Roman" w:hAnsi="Times New Roman" w:cs="Times New Roman"/>
          <w:sz w:val="24"/>
          <w:szCs w:val="24"/>
        </w:rPr>
        <w:t xml:space="preserve"> that the Defendant would make occasional payments </w:t>
      </w:r>
      <w:r w:rsidR="00E47B02">
        <w:rPr>
          <w:rFonts w:ascii="Times New Roman" w:hAnsi="Times New Roman" w:cs="Times New Roman"/>
          <w:sz w:val="24"/>
          <w:szCs w:val="24"/>
        </w:rPr>
        <w:t xml:space="preserve">to BIL and BBS </w:t>
      </w:r>
      <w:r w:rsidR="00C30E14" w:rsidRPr="004C6E21">
        <w:rPr>
          <w:rFonts w:ascii="Times New Roman" w:hAnsi="Times New Roman" w:cs="Times New Roman"/>
          <w:sz w:val="24"/>
          <w:szCs w:val="24"/>
        </w:rPr>
        <w:t xml:space="preserve">for </w:t>
      </w:r>
      <w:r w:rsidR="00C30E14" w:rsidRPr="004C6E21">
        <w:rPr>
          <w:rFonts w:ascii="Times New Roman" w:hAnsi="Times New Roman" w:cs="Times New Roman"/>
          <w:i/>
          <w:iCs/>
          <w:sz w:val="24"/>
          <w:szCs w:val="24"/>
        </w:rPr>
        <w:t>‘‘maintaining liquidity or paying down historic balance sheet debt’’</w:t>
      </w:r>
      <w:r w:rsidR="00C30E14" w:rsidRPr="004C6E21">
        <w:rPr>
          <w:rFonts w:ascii="Times New Roman" w:hAnsi="Times New Roman" w:cs="Times New Roman"/>
          <w:sz w:val="24"/>
          <w:szCs w:val="24"/>
        </w:rPr>
        <w:t xml:space="preserve"> [A/264] para 15.</w:t>
      </w:r>
    </w:p>
    <w:p w14:paraId="6268CA68" w14:textId="4A86A90E" w:rsidR="00C30E14" w:rsidRPr="004C6E21" w:rsidRDefault="00C30E14" w:rsidP="00C30E14">
      <w:pPr>
        <w:pStyle w:val="ListParagraph"/>
        <w:rPr>
          <w:rFonts w:ascii="Times New Roman" w:hAnsi="Times New Roman" w:cs="Times New Roman"/>
          <w:sz w:val="24"/>
          <w:szCs w:val="24"/>
        </w:rPr>
      </w:pPr>
    </w:p>
    <w:p w14:paraId="0D10AEC8" w14:textId="251D76AC" w:rsidR="00AE1374" w:rsidRPr="004C6E21" w:rsidRDefault="00E2024D" w:rsidP="00B63699">
      <w:pPr>
        <w:pStyle w:val="ListParagraph"/>
        <w:numPr>
          <w:ilvl w:val="0"/>
          <w:numId w:val="4"/>
        </w:numPr>
        <w:spacing w:line="360" w:lineRule="auto"/>
        <w:rPr>
          <w:rFonts w:ascii="Times New Roman" w:hAnsi="Times New Roman" w:cs="Times New Roman"/>
          <w:sz w:val="24"/>
          <w:szCs w:val="24"/>
        </w:rPr>
      </w:pPr>
      <w:r w:rsidRPr="004C6E21">
        <w:rPr>
          <w:rFonts w:ascii="Times New Roman" w:hAnsi="Times New Roman" w:cs="Times New Roman"/>
          <w:sz w:val="24"/>
          <w:szCs w:val="24"/>
        </w:rPr>
        <w:t xml:space="preserve">DC states that the Defendant made </w:t>
      </w:r>
      <w:r w:rsidRPr="00686673">
        <w:rPr>
          <w:rFonts w:ascii="Times New Roman" w:hAnsi="Times New Roman" w:cs="Times New Roman"/>
          <w:sz w:val="24"/>
          <w:szCs w:val="24"/>
          <w:u w:val="single"/>
        </w:rPr>
        <w:t>a total profit for the 2019/2020 tax year in the sum of £153,942</w:t>
      </w:r>
      <w:r w:rsidRPr="004C6E21">
        <w:rPr>
          <w:rFonts w:ascii="Times New Roman" w:hAnsi="Times New Roman" w:cs="Times New Roman"/>
          <w:sz w:val="24"/>
          <w:szCs w:val="24"/>
        </w:rPr>
        <w:t xml:space="preserve"> (after tax and interest) and that </w:t>
      </w:r>
      <w:r w:rsidRPr="00686673">
        <w:rPr>
          <w:rFonts w:ascii="Times New Roman" w:hAnsi="Times New Roman" w:cs="Times New Roman"/>
          <w:sz w:val="24"/>
          <w:szCs w:val="24"/>
          <w:u w:val="single"/>
        </w:rPr>
        <w:t>£52,410 was used by the Defendant in accordance with its obligations under section 31 of the Order</w:t>
      </w:r>
      <w:r w:rsidRPr="004C6E21">
        <w:rPr>
          <w:rFonts w:ascii="Times New Roman" w:hAnsi="Times New Roman" w:cs="Times New Roman"/>
          <w:sz w:val="24"/>
          <w:szCs w:val="24"/>
        </w:rPr>
        <w:t xml:space="preserve">. </w:t>
      </w:r>
      <w:r w:rsidR="00EB3D12" w:rsidRPr="004C6E21">
        <w:rPr>
          <w:rFonts w:ascii="Times New Roman" w:hAnsi="Times New Roman" w:cs="Times New Roman"/>
          <w:sz w:val="24"/>
          <w:szCs w:val="24"/>
        </w:rPr>
        <w:t>[A/265] paras 17-23</w:t>
      </w:r>
    </w:p>
    <w:p w14:paraId="3718C4F6" w14:textId="77777777" w:rsidR="00EB3D12" w:rsidRPr="004C6E21" w:rsidRDefault="00EB3D12" w:rsidP="00EB3D12">
      <w:pPr>
        <w:pStyle w:val="ListParagraph"/>
        <w:rPr>
          <w:rFonts w:ascii="Times New Roman" w:hAnsi="Times New Roman" w:cs="Times New Roman"/>
          <w:sz w:val="24"/>
          <w:szCs w:val="24"/>
        </w:rPr>
      </w:pPr>
    </w:p>
    <w:p w14:paraId="54CF7DC5" w14:textId="58D7B4AF" w:rsidR="00EB3D12" w:rsidRPr="004C6E21" w:rsidRDefault="00EB3D12" w:rsidP="00B63699">
      <w:pPr>
        <w:pStyle w:val="ListParagraph"/>
        <w:numPr>
          <w:ilvl w:val="0"/>
          <w:numId w:val="4"/>
        </w:numPr>
        <w:rPr>
          <w:rFonts w:ascii="Times New Roman" w:hAnsi="Times New Roman" w:cs="Times New Roman"/>
          <w:sz w:val="24"/>
          <w:szCs w:val="24"/>
        </w:rPr>
      </w:pPr>
      <w:r w:rsidRPr="004C6E21">
        <w:rPr>
          <w:rFonts w:ascii="Times New Roman" w:hAnsi="Times New Roman" w:cs="Times New Roman"/>
          <w:sz w:val="24"/>
          <w:szCs w:val="24"/>
        </w:rPr>
        <w:t xml:space="preserve">PS 2 is dated 29 November 2021 [A/208]. </w:t>
      </w:r>
    </w:p>
    <w:p w14:paraId="126F4E89" w14:textId="77777777" w:rsidR="00EB3D12" w:rsidRPr="004C6E21" w:rsidRDefault="00EB3D12" w:rsidP="00EB3D12">
      <w:pPr>
        <w:pStyle w:val="ListParagraph"/>
        <w:rPr>
          <w:rFonts w:ascii="Times New Roman" w:hAnsi="Times New Roman" w:cs="Times New Roman"/>
          <w:sz w:val="24"/>
          <w:szCs w:val="24"/>
        </w:rPr>
      </w:pPr>
    </w:p>
    <w:p w14:paraId="19104CED" w14:textId="1CEB746B" w:rsidR="0023495C" w:rsidRPr="004C6E21" w:rsidRDefault="0026256B" w:rsidP="00B63699">
      <w:pPr>
        <w:pStyle w:val="ListParagraph"/>
        <w:numPr>
          <w:ilvl w:val="0"/>
          <w:numId w:val="4"/>
        </w:numPr>
        <w:spacing w:line="360" w:lineRule="auto"/>
        <w:rPr>
          <w:rFonts w:ascii="Times New Roman" w:hAnsi="Times New Roman" w:cs="Times New Roman"/>
          <w:sz w:val="24"/>
          <w:szCs w:val="24"/>
        </w:rPr>
      </w:pPr>
      <w:r w:rsidRPr="004C6E21">
        <w:rPr>
          <w:rFonts w:ascii="Times New Roman" w:hAnsi="Times New Roman" w:cs="Times New Roman"/>
          <w:sz w:val="24"/>
          <w:szCs w:val="24"/>
        </w:rPr>
        <w:t xml:space="preserve">PS </w:t>
      </w:r>
      <w:r w:rsidR="002C2744">
        <w:rPr>
          <w:rFonts w:ascii="Times New Roman" w:hAnsi="Times New Roman" w:cs="Times New Roman"/>
          <w:sz w:val="24"/>
          <w:szCs w:val="24"/>
        </w:rPr>
        <w:t xml:space="preserve">considers </w:t>
      </w:r>
      <w:r w:rsidRPr="004C6E21">
        <w:rPr>
          <w:rFonts w:ascii="Times New Roman" w:hAnsi="Times New Roman" w:cs="Times New Roman"/>
          <w:sz w:val="24"/>
          <w:szCs w:val="24"/>
        </w:rPr>
        <w:t xml:space="preserve">that </w:t>
      </w:r>
      <w:r w:rsidR="0023495C" w:rsidRPr="004C6E21">
        <w:rPr>
          <w:rFonts w:ascii="Times New Roman" w:hAnsi="Times New Roman" w:cs="Times New Roman"/>
          <w:sz w:val="24"/>
          <w:szCs w:val="24"/>
        </w:rPr>
        <w:t>DC has agreed with his propositions that [A/209] para 8:</w:t>
      </w:r>
    </w:p>
    <w:p w14:paraId="2163CE55" w14:textId="77777777" w:rsidR="0023495C" w:rsidRPr="004C6E21" w:rsidRDefault="0023495C" w:rsidP="004C5FEE">
      <w:pPr>
        <w:pStyle w:val="ListParagraph"/>
        <w:spacing w:line="360" w:lineRule="auto"/>
        <w:rPr>
          <w:rFonts w:ascii="Times New Roman" w:hAnsi="Times New Roman" w:cs="Times New Roman"/>
          <w:sz w:val="24"/>
          <w:szCs w:val="24"/>
        </w:rPr>
      </w:pPr>
    </w:p>
    <w:p w14:paraId="3E39FECB" w14:textId="0485AE15" w:rsidR="0023495C" w:rsidRPr="004C6E21" w:rsidRDefault="0023495C" w:rsidP="004C5FEE">
      <w:pPr>
        <w:pStyle w:val="ListParagraph"/>
        <w:numPr>
          <w:ilvl w:val="0"/>
          <w:numId w:val="10"/>
        </w:numPr>
        <w:spacing w:line="360" w:lineRule="auto"/>
        <w:rPr>
          <w:rFonts w:ascii="Times New Roman" w:hAnsi="Times New Roman" w:cs="Times New Roman"/>
          <w:sz w:val="24"/>
          <w:szCs w:val="24"/>
        </w:rPr>
      </w:pPr>
      <w:r w:rsidRPr="004C6E21">
        <w:rPr>
          <w:rFonts w:ascii="Times New Roman" w:hAnsi="Times New Roman" w:cs="Times New Roman"/>
          <w:sz w:val="24"/>
          <w:szCs w:val="24"/>
        </w:rPr>
        <w:t>The Defendant has been loaning monies to BBS and BIL;</w:t>
      </w:r>
    </w:p>
    <w:p w14:paraId="0C1F887D" w14:textId="1DBA5E6A" w:rsidR="0023495C" w:rsidRPr="004C6E21" w:rsidRDefault="0023495C" w:rsidP="004C5FEE">
      <w:pPr>
        <w:pStyle w:val="ListParagraph"/>
        <w:numPr>
          <w:ilvl w:val="0"/>
          <w:numId w:val="10"/>
        </w:numPr>
        <w:spacing w:line="360" w:lineRule="auto"/>
        <w:rPr>
          <w:rFonts w:ascii="Times New Roman" w:hAnsi="Times New Roman" w:cs="Times New Roman"/>
          <w:sz w:val="24"/>
          <w:szCs w:val="24"/>
        </w:rPr>
      </w:pPr>
      <w:r w:rsidRPr="004C6E21">
        <w:rPr>
          <w:rFonts w:ascii="Times New Roman" w:hAnsi="Times New Roman" w:cs="Times New Roman"/>
          <w:sz w:val="24"/>
          <w:szCs w:val="24"/>
        </w:rPr>
        <w:t xml:space="preserve">The total loans </w:t>
      </w:r>
      <w:r w:rsidR="00D13808" w:rsidRPr="004C6E21">
        <w:rPr>
          <w:rFonts w:ascii="Times New Roman" w:hAnsi="Times New Roman" w:cs="Times New Roman"/>
          <w:sz w:val="24"/>
          <w:szCs w:val="24"/>
        </w:rPr>
        <w:t>were for</w:t>
      </w:r>
      <w:r w:rsidRPr="004C6E21">
        <w:rPr>
          <w:rFonts w:ascii="Times New Roman" w:hAnsi="Times New Roman" w:cs="Times New Roman"/>
          <w:sz w:val="24"/>
          <w:szCs w:val="24"/>
        </w:rPr>
        <w:t xml:space="preserve"> at least £560,144;</w:t>
      </w:r>
    </w:p>
    <w:p w14:paraId="78F52901" w14:textId="4BFB5FAA" w:rsidR="0023495C" w:rsidRPr="004C6E21" w:rsidRDefault="00D13808" w:rsidP="004C5FEE">
      <w:pPr>
        <w:pStyle w:val="ListParagraph"/>
        <w:numPr>
          <w:ilvl w:val="0"/>
          <w:numId w:val="10"/>
        </w:numPr>
        <w:spacing w:line="360" w:lineRule="auto"/>
        <w:rPr>
          <w:rFonts w:ascii="Times New Roman" w:hAnsi="Times New Roman" w:cs="Times New Roman"/>
          <w:sz w:val="24"/>
          <w:szCs w:val="24"/>
        </w:rPr>
      </w:pPr>
      <w:r w:rsidRPr="004C6E21">
        <w:rPr>
          <w:rFonts w:ascii="Times New Roman" w:hAnsi="Times New Roman" w:cs="Times New Roman"/>
          <w:sz w:val="24"/>
          <w:szCs w:val="24"/>
        </w:rPr>
        <w:t xml:space="preserve">There </w:t>
      </w:r>
      <w:r w:rsidR="00E47B02">
        <w:rPr>
          <w:rFonts w:ascii="Times New Roman" w:hAnsi="Times New Roman" w:cs="Times New Roman"/>
          <w:sz w:val="24"/>
          <w:szCs w:val="24"/>
        </w:rPr>
        <w:t>we</w:t>
      </w:r>
      <w:r w:rsidRPr="004C6E21">
        <w:rPr>
          <w:rFonts w:ascii="Times New Roman" w:hAnsi="Times New Roman" w:cs="Times New Roman"/>
          <w:sz w:val="24"/>
          <w:szCs w:val="24"/>
        </w:rPr>
        <w:t xml:space="preserve">re errors in the Defendant’s 2020 </w:t>
      </w:r>
      <w:r w:rsidR="00E47B02">
        <w:rPr>
          <w:rFonts w:ascii="Times New Roman" w:hAnsi="Times New Roman" w:cs="Times New Roman"/>
          <w:sz w:val="24"/>
          <w:szCs w:val="24"/>
        </w:rPr>
        <w:t>accounts</w:t>
      </w:r>
      <w:r w:rsidRPr="004C6E21">
        <w:rPr>
          <w:rFonts w:ascii="Times New Roman" w:hAnsi="Times New Roman" w:cs="Times New Roman"/>
          <w:sz w:val="24"/>
          <w:szCs w:val="24"/>
        </w:rPr>
        <w:t>;</w:t>
      </w:r>
    </w:p>
    <w:p w14:paraId="08ED93A1" w14:textId="1C630F99" w:rsidR="00D13808" w:rsidRPr="004C6E21" w:rsidRDefault="00D13808" w:rsidP="004C5FEE">
      <w:pPr>
        <w:pStyle w:val="ListParagraph"/>
        <w:numPr>
          <w:ilvl w:val="0"/>
          <w:numId w:val="10"/>
        </w:numPr>
        <w:spacing w:line="360" w:lineRule="auto"/>
        <w:rPr>
          <w:rFonts w:ascii="Times New Roman" w:hAnsi="Times New Roman" w:cs="Times New Roman"/>
          <w:sz w:val="24"/>
          <w:szCs w:val="24"/>
        </w:rPr>
      </w:pPr>
      <w:r w:rsidRPr="004C6E21">
        <w:rPr>
          <w:rFonts w:ascii="Times New Roman" w:hAnsi="Times New Roman" w:cs="Times New Roman"/>
          <w:sz w:val="24"/>
          <w:szCs w:val="24"/>
        </w:rPr>
        <w:t>The only apparent disagreement is the precise figure for the loans</w:t>
      </w:r>
      <w:r w:rsidR="008871AA" w:rsidRPr="004C6E21">
        <w:rPr>
          <w:rFonts w:ascii="Times New Roman" w:hAnsi="Times New Roman" w:cs="Times New Roman"/>
          <w:sz w:val="24"/>
          <w:szCs w:val="24"/>
        </w:rPr>
        <w:t>;</w:t>
      </w:r>
      <w:r w:rsidR="005B40BF" w:rsidRPr="004C6E21">
        <w:rPr>
          <w:rFonts w:ascii="Times New Roman" w:hAnsi="Times New Roman" w:cs="Times New Roman"/>
          <w:sz w:val="24"/>
          <w:szCs w:val="24"/>
        </w:rPr>
        <w:t xml:space="preserve"> and</w:t>
      </w:r>
    </w:p>
    <w:p w14:paraId="7FEF4772" w14:textId="5417B763" w:rsidR="008871AA" w:rsidRPr="004C6E21" w:rsidRDefault="008871AA" w:rsidP="004C5FEE">
      <w:pPr>
        <w:pStyle w:val="ListParagraph"/>
        <w:numPr>
          <w:ilvl w:val="0"/>
          <w:numId w:val="10"/>
        </w:numPr>
        <w:spacing w:line="360" w:lineRule="auto"/>
        <w:rPr>
          <w:rFonts w:ascii="Times New Roman" w:hAnsi="Times New Roman" w:cs="Times New Roman"/>
          <w:sz w:val="24"/>
          <w:szCs w:val="24"/>
        </w:rPr>
      </w:pPr>
      <w:r w:rsidRPr="004C6E21">
        <w:rPr>
          <w:rFonts w:ascii="Times New Roman" w:hAnsi="Times New Roman" w:cs="Times New Roman"/>
          <w:sz w:val="24"/>
          <w:szCs w:val="24"/>
        </w:rPr>
        <w:t xml:space="preserve">PS </w:t>
      </w:r>
      <w:r w:rsidR="00686673">
        <w:rPr>
          <w:rFonts w:ascii="Times New Roman" w:hAnsi="Times New Roman" w:cs="Times New Roman"/>
          <w:sz w:val="24"/>
          <w:szCs w:val="24"/>
        </w:rPr>
        <w:t>considers</w:t>
      </w:r>
      <w:r w:rsidRPr="004C6E21">
        <w:rPr>
          <w:rFonts w:ascii="Times New Roman" w:hAnsi="Times New Roman" w:cs="Times New Roman"/>
          <w:sz w:val="24"/>
          <w:szCs w:val="24"/>
        </w:rPr>
        <w:t xml:space="preserve"> that the difference in the figures between them can be resolved with further accounting information.</w:t>
      </w:r>
    </w:p>
    <w:p w14:paraId="7D09F519" w14:textId="77777777" w:rsidR="0023495C" w:rsidRPr="004C6E21" w:rsidRDefault="0023495C" w:rsidP="004C5FEE">
      <w:pPr>
        <w:pStyle w:val="ListParagraph"/>
        <w:spacing w:line="360" w:lineRule="auto"/>
        <w:rPr>
          <w:rFonts w:ascii="Times New Roman" w:hAnsi="Times New Roman" w:cs="Times New Roman"/>
          <w:sz w:val="24"/>
          <w:szCs w:val="24"/>
        </w:rPr>
      </w:pPr>
    </w:p>
    <w:p w14:paraId="095FC2E9" w14:textId="0C95A9AE" w:rsidR="008871AA" w:rsidRPr="004C6E21" w:rsidRDefault="008871AA" w:rsidP="00B63699">
      <w:pPr>
        <w:pStyle w:val="ListParagraph"/>
        <w:numPr>
          <w:ilvl w:val="0"/>
          <w:numId w:val="4"/>
        </w:numPr>
        <w:spacing w:line="360" w:lineRule="auto"/>
        <w:rPr>
          <w:rFonts w:ascii="Times New Roman" w:hAnsi="Times New Roman" w:cs="Times New Roman"/>
          <w:sz w:val="24"/>
          <w:szCs w:val="24"/>
        </w:rPr>
      </w:pPr>
      <w:r w:rsidRPr="004C6E21">
        <w:rPr>
          <w:rFonts w:ascii="Times New Roman" w:hAnsi="Times New Roman" w:cs="Times New Roman"/>
          <w:sz w:val="24"/>
          <w:szCs w:val="24"/>
        </w:rPr>
        <w:t xml:space="preserve">PS’s view of the loaned sums </w:t>
      </w:r>
      <w:r w:rsidR="002155AE" w:rsidRPr="004C6E21">
        <w:rPr>
          <w:rFonts w:ascii="Times New Roman" w:hAnsi="Times New Roman" w:cs="Times New Roman"/>
          <w:sz w:val="24"/>
          <w:szCs w:val="24"/>
        </w:rPr>
        <w:t>following consideration of DC 1 is,</w:t>
      </w:r>
      <w:r w:rsidRPr="004C6E21">
        <w:rPr>
          <w:rFonts w:ascii="Times New Roman" w:hAnsi="Times New Roman" w:cs="Times New Roman"/>
          <w:sz w:val="24"/>
          <w:szCs w:val="24"/>
        </w:rPr>
        <w:t xml:space="preserve"> </w:t>
      </w:r>
      <w:r w:rsidRPr="004C6E21">
        <w:rPr>
          <w:rFonts w:ascii="Times New Roman" w:hAnsi="Times New Roman" w:cs="Times New Roman"/>
          <w:i/>
          <w:iCs/>
          <w:sz w:val="24"/>
          <w:szCs w:val="24"/>
        </w:rPr>
        <w:t>‘‘</w:t>
      </w:r>
      <w:r w:rsidR="002155AE" w:rsidRPr="004C6E21">
        <w:rPr>
          <w:rFonts w:ascii="Times New Roman" w:hAnsi="Times New Roman" w:cs="Times New Roman"/>
          <w:i/>
          <w:iCs/>
          <w:sz w:val="24"/>
          <w:szCs w:val="24"/>
        </w:rPr>
        <w:t>…then BHIC was indeed owed £560,356 in aggregate by BBS and BIL as at 31 March 2020 (being £71,625 owed by BBS plus £488,731 owed by BIL) and the analysis in my first witness statement is correct’’</w:t>
      </w:r>
      <w:r w:rsidR="002155AE" w:rsidRPr="004C6E21">
        <w:rPr>
          <w:rFonts w:ascii="Times New Roman" w:hAnsi="Times New Roman" w:cs="Times New Roman"/>
          <w:sz w:val="24"/>
          <w:szCs w:val="24"/>
        </w:rPr>
        <w:t>. [A/210] para 12.</w:t>
      </w:r>
    </w:p>
    <w:p w14:paraId="6E8AAF64" w14:textId="77777777" w:rsidR="008871AA" w:rsidRPr="004C6E21" w:rsidRDefault="008871AA" w:rsidP="004C5FEE">
      <w:pPr>
        <w:pStyle w:val="ListParagraph"/>
        <w:spacing w:line="360" w:lineRule="auto"/>
        <w:rPr>
          <w:rFonts w:ascii="Times New Roman" w:hAnsi="Times New Roman" w:cs="Times New Roman"/>
          <w:sz w:val="24"/>
          <w:szCs w:val="24"/>
        </w:rPr>
      </w:pPr>
    </w:p>
    <w:p w14:paraId="616D0691" w14:textId="10DB7D5F" w:rsidR="00E717D4" w:rsidRPr="004C6E21" w:rsidRDefault="00B41F86" w:rsidP="00B63699">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PS considers that </w:t>
      </w:r>
      <w:r w:rsidR="00E717D4" w:rsidRPr="004C6E21">
        <w:rPr>
          <w:rFonts w:ascii="Times New Roman" w:hAnsi="Times New Roman" w:cs="Times New Roman"/>
          <w:sz w:val="24"/>
          <w:szCs w:val="24"/>
        </w:rPr>
        <w:t>DC confirms that purchases were being made on behalf of BBS and funds were being loaned for the purposes of liquidity to BIL. [A/211] para 23 and [A/264] para 15</w:t>
      </w:r>
      <w:r w:rsidR="00D147C3">
        <w:rPr>
          <w:rFonts w:ascii="Times New Roman" w:hAnsi="Times New Roman" w:cs="Times New Roman"/>
          <w:sz w:val="24"/>
          <w:szCs w:val="24"/>
        </w:rPr>
        <w:t>.</w:t>
      </w:r>
    </w:p>
    <w:p w14:paraId="2EA1D3D3" w14:textId="77777777" w:rsidR="00E717D4" w:rsidRPr="004C6E21" w:rsidRDefault="00E717D4" w:rsidP="004C5FEE">
      <w:pPr>
        <w:pStyle w:val="ListParagraph"/>
        <w:spacing w:line="360" w:lineRule="auto"/>
        <w:rPr>
          <w:rFonts w:ascii="Times New Roman" w:hAnsi="Times New Roman" w:cs="Times New Roman"/>
          <w:sz w:val="24"/>
          <w:szCs w:val="24"/>
        </w:rPr>
      </w:pPr>
    </w:p>
    <w:p w14:paraId="2ACA7127" w14:textId="77777777" w:rsidR="00597A77" w:rsidRPr="004C6E21" w:rsidRDefault="00597A77" w:rsidP="00B63699">
      <w:pPr>
        <w:pStyle w:val="ListParagraph"/>
        <w:numPr>
          <w:ilvl w:val="0"/>
          <w:numId w:val="4"/>
        </w:numPr>
        <w:spacing w:line="360" w:lineRule="auto"/>
        <w:rPr>
          <w:rFonts w:ascii="Times New Roman" w:hAnsi="Times New Roman" w:cs="Times New Roman"/>
          <w:sz w:val="24"/>
          <w:szCs w:val="24"/>
        </w:rPr>
      </w:pPr>
      <w:r w:rsidRPr="004C6E21">
        <w:rPr>
          <w:rFonts w:ascii="Times New Roman" w:hAnsi="Times New Roman" w:cs="Times New Roman"/>
          <w:sz w:val="24"/>
          <w:szCs w:val="24"/>
        </w:rPr>
        <w:t>PS suggests that the funds being provided by the Defendant to BBS and BIL were for ‘‘working capital’’ in order to continue to make payments and ‘‘potentially remain solvent’’. [A/211] para 24</w:t>
      </w:r>
    </w:p>
    <w:p w14:paraId="3363BAD0" w14:textId="77777777" w:rsidR="00597A77" w:rsidRPr="004C6E21" w:rsidRDefault="00597A77" w:rsidP="004C5FEE">
      <w:pPr>
        <w:pStyle w:val="ListParagraph"/>
        <w:spacing w:line="360" w:lineRule="auto"/>
        <w:rPr>
          <w:rFonts w:ascii="Times New Roman" w:hAnsi="Times New Roman" w:cs="Times New Roman"/>
          <w:sz w:val="24"/>
          <w:szCs w:val="24"/>
        </w:rPr>
      </w:pPr>
    </w:p>
    <w:p w14:paraId="14FE6CB7" w14:textId="0BE668DA" w:rsidR="00E155B7" w:rsidRPr="004C6E21" w:rsidRDefault="009E740C" w:rsidP="00B63699">
      <w:pPr>
        <w:pStyle w:val="ListParagraph"/>
        <w:numPr>
          <w:ilvl w:val="0"/>
          <w:numId w:val="4"/>
        </w:numPr>
        <w:spacing w:line="360" w:lineRule="auto"/>
        <w:rPr>
          <w:rFonts w:ascii="Times New Roman" w:hAnsi="Times New Roman" w:cs="Times New Roman"/>
          <w:sz w:val="24"/>
          <w:szCs w:val="24"/>
        </w:rPr>
      </w:pPr>
      <w:r w:rsidRPr="004C6E21">
        <w:rPr>
          <w:rFonts w:ascii="Times New Roman" w:hAnsi="Times New Roman" w:cs="Times New Roman"/>
          <w:sz w:val="24"/>
          <w:szCs w:val="24"/>
        </w:rPr>
        <w:t xml:space="preserve">In respect of BBS PS says that </w:t>
      </w:r>
      <w:r w:rsidR="00D13E81" w:rsidRPr="004C6E21">
        <w:rPr>
          <w:rFonts w:ascii="Times New Roman" w:hAnsi="Times New Roman" w:cs="Times New Roman"/>
          <w:sz w:val="24"/>
          <w:szCs w:val="24"/>
        </w:rPr>
        <w:t xml:space="preserve">it reported net </w:t>
      </w:r>
      <w:r w:rsidR="00E47B02">
        <w:rPr>
          <w:rFonts w:ascii="Times New Roman" w:hAnsi="Times New Roman" w:cs="Times New Roman"/>
          <w:sz w:val="24"/>
          <w:szCs w:val="24"/>
        </w:rPr>
        <w:t xml:space="preserve">current </w:t>
      </w:r>
      <w:r w:rsidR="00D13E81" w:rsidRPr="004C6E21">
        <w:rPr>
          <w:rFonts w:ascii="Times New Roman" w:hAnsi="Times New Roman" w:cs="Times New Roman"/>
          <w:sz w:val="24"/>
          <w:szCs w:val="24"/>
        </w:rPr>
        <w:t xml:space="preserve">liabilities of £105,049 as at March 2020 [A/212] para 26. </w:t>
      </w:r>
    </w:p>
    <w:p w14:paraId="7F9D761A" w14:textId="77777777" w:rsidR="00E155B7" w:rsidRPr="004C6E21" w:rsidRDefault="00E155B7" w:rsidP="004C5FEE">
      <w:pPr>
        <w:pStyle w:val="ListParagraph"/>
        <w:spacing w:line="360" w:lineRule="auto"/>
        <w:rPr>
          <w:rFonts w:ascii="Times New Roman" w:hAnsi="Times New Roman" w:cs="Times New Roman"/>
          <w:sz w:val="24"/>
          <w:szCs w:val="24"/>
        </w:rPr>
      </w:pPr>
    </w:p>
    <w:p w14:paraId="7C77EBBD" w14:textId="7E1C5E6A" w:rsidR="002155AE" w:rsidRPr="004C6E21" w:rsidRDefault="00E155B7" w:rsidP="00B63699">
      <w:pPr>
        <w:pStyle w:val="ListParagraph"/>
        <w:numPr>
          <w:ilvl w:val="0"/>
          <w:numId w:val="4"/>
        </w:numPr>
        <w:spacing w:line="360" w:lineRule="auto"/>
        <w:rPr>
          <w:rFonts w:ascii="Times New Roman" w:hAnsi="Times New Roman" w:cs="Times New Roman"/>
          <w:sz w:val="24"/>
          <w:szCs w:val="24"/>
        </w:rPr>
      </w:pPr>
      <w:r w:rsidRPr="004C6E21">
        <w:rPr>
          <w:rFonts w:ascii="Times New Roman" w:hAnsi="Times New Roman" w:cs="Times New Roman"/>
          <w:sz w:val="24"/>
          <w:szCs w:val="24"/>
        </w:rPr>
        <w:t>PS</w:t>
      </w:r>
      <w:r w:rsidR="004E4A6E" w:rsidRPr="004C6E21">
        <w:rPr>
          <w:rFonts w:ascii="Times New Roman" w:hAnsi="Times New Roman" w:cs="Times New Roman"/>
          <w:sz w:val="24"/>
          <w:szCs w:val="24"/>
        </w:rPr>
        <w:t xml:space="preserve"> identifies </w:t>
      </w:r>
      <w:r w:rsidRPr="004C6E21">
        <w:rPr>
          <w:rFonts w:ascii="Times New Roman" w:hAnsi="Times New Roman" w:cs="Times New Roman"/>
          <w:sz w:val="24"/>
          <w:szCs w:val="24"/>
        </w:rPr>
        <w:t>that BBS reported net assets of £11,021 for</w:t>
      </w:r>
      <w:r w:rsidR="00754512" w:rsidRPr="004C6E21">
        <w:rPr>
          <w:rFonts w:ascii="Times New Roman" w:hAnsi="Times New Roman" w:cs="Times New Roman"/>
          <w:sz w:val="24"/>
          <w:szCs w:val="24"/>
        </w:rPr>
        <w:t xml:space="preserve"> year end</w:t>
      </w:r>
      <w:r w:rsidR="00972CA3" w:rsidRPr="004C6E21">
        <w:rPr>
          <w:rFonts w:ascii="Times New Roman" w:hAnsi="Times New Roman" w:cs="Times New Roman"/>
          <w:sz w:val="24"/>
          <w:szCs w:val="24"/>
        </w:rPr>
        <w:t>ing</w:t>
      </w:r>
      <w:r w:rsidRPr="004C6E21">
        <w:rPr>
          <w:rFonts w:ascii="Times New Roman" w:hAnsi="Times New Roman" w:cs="Times New Roman"/>
          <w:sz w:val="24"/>
          <w:szCs w:val="24"/>
        </w:rPr>
        <w:t xml:space="preserve"> March 2020 and points out that it therefore did not have sufficient assets to repay the Defendant’s loan without selling fixed assets</w:t>
      </w:r>
      <w:r w:rsidR="00B64780" w:rsidRPr="004C6E21">
        <w:rPr>
          <w:rFonts w:ascii="Times New Roman" w:hAnsi="Times New Roman" w:cs="Times New Roman"/>
          <w:sz w:val="24"/>
          <w:szCs w:val="24"/>
        </w:rPr>
        <w:t xml:space="preserve"> [A/212] para 27</w:t>
      </w:r>
      <w:r w:rsidRPr="004C6E21">
        <w:rPr>
          <w:rFonts w:ascii="Times New Roman" w:hAnsi="Times New Roman" w:cs="Times New Roman"/>
          <w:sz w:val="24"/>
          <w:szCs w:val="24"/>
        </w:rPr>
        <w:t xml:space="preserve">. It appears therefore that </w:t>
      </w:r>
      <w:r w:rsidR="00754512" w:rsidRPr="004C6E21">
        <w:rPr>
          <w:rFonts w:ascii="Times New Roman" w:hAnsi="Times New Roman" w:cs="Times New Roman"/>
          <w:sz w:val="24"/>
          <w:szCs w:val="24"/>
        </w:rPr>
        <w:t>BBS utilised the loans to b</w:t>
      </w:r>
      <w:r w:rsidR="00B41F86">
        <w:rPr>
          <w:rFonts w:ascii="Times New Roman" w:hAnsi="Times New Roman" w:cs="Times New Roman"/>
          <w:sz w:val="24"/>
          <w:szCs w:val="24"/>
        </w:rPr>
        <w:t>u</w:t>
      </w:r>
      <w:r w:rsidR="00754512" w:rsidRPr="004C6E21">
        <w:rPr>
          <w:rFonts w:ascii="Times New Roman" w:hAnsi="Times New Roman" w:cs="Times New Roman"/>
          <w:sz w:val="24"/>
          <w:szCs w:val="24"/>
        </w:rPr>
        <w:t xml:space="preserve">y fixed assets and </w:t>
      </w:r>
      <w:r w:rsidR="00E47B02">
        <w:rPr>
          <w:rFonts w:ascii="Times New Roman" w:hAnsi="Times New Roman" w:cs="Times New Roman"/>
          <w:sz w:val="24"/>
          <w:szCs w:val="24"/>
        </w:rPr>
        <w:t>fund</w:t>
      </w:r>
      <w:r w:rsidR="00754512" w:rsidRPr="004C6E21">
        <w:rPr>
          <w:rFonts w:ascii="Times New Roman" w:hAnsi="Times New Roman" w:cs="Times New Roman"/>
          <w:sz w:val="24"/>
          <w:szCs w:val="24"/>
        </w:rPr>
        <w:t xml:space="preserve"> its losses. </w:t>
      </w:r>
    </w:p>
    <w:p w14:paraId="2FFFFB34" w14:textId="77777777" w:rsidR="00754512" w:rsidRPr="004C6E21" w:rsidRDefault="00754512" w:rsidP="004C5FEE">
      <w:pPr>
        <w:pStyle w:val="ListParagraph"/>
        <w:spacing w:line="360" w:lineRule="auto"/>
        <w:rPr>
          <w:rFonts w:ascii="Times New Roman" w:hAnsi="Times New Roman" w:cs="Times New Roman"/>
          <w:sz w:val="24"/>
          <w:szCs w:val="24"/>
        </w:rPr>
      </w:pPr>
    </w:p>
    <w:p w14:paraId="2CEB0A81" w14:textId="34F2ECAD" w:rsidR="00754512" w:rsidRPr="004C6E21" w:rsidRDefault="00754512" w:rsidP="00B63699">
      <w:pPr>
        <w:pStyle w:val="ListParagraph"/>
        <w:numPr>
          <w:ilvl w:val="0"/>
          <w:numId w:val="4"/>
        </w:numPr>
        <w:spacing w:line="360" w:lineRule="auto"/>
        <w:rPr>
          <w:rFonts w:ascii="Times New Roman" w:hAnsi="Times New Roman" w:cs="Times New Roman"/>
          <w:sz w:val="24"/>
          <w:szCs w:val="24"/>
        </w:rPr>
      </w:pPr>
      <w:r w:rsidRPr="004C6E21">
        <w:rPr>
          <w:rFonts w:ascii="Times New Roman" w:hAnsi="Times New Roman" w:cs="Times New Roman"/>
          <w:sz w:val="24"/>
          <w:szCs w:val="24"/>
        </w:rPr>
        <w:t>BIL had also retained losses for the year end</w:t>
      </w:r>
      <w:r w:rsidR="00972CA3" w:rsidRPr="004C6E21">
        <w:rPr>
          <w:rFonts w:ascii="Times New Roman" w:hAnsi="Times New Roman" w:cs="Times New Roman"/>
          <w:sz w:val="24"/>
          <w:szCs w:val="24"/>
        </w:rPr>
        <w:t>ing</w:t>
      </w:r>
      <w:r w:rsidRPr="004C6E21">
        <w:rPr>
          <w:rFonts w:ascii="Times New Roman" w:hAnsi="Times New Roman" w:cs="Times New Roman"/>
          <w:sz w:val="24"/>
          <w:szCs w:val="24"/>
        </w:rPr>
        <w:t xml:space="preserve"> March 2020. As with BBS, BIL </w:t>
      </w:r>
      <w:r w:rsidRPr="004C6E21">
        <w:rPr>
          <w:rFonts w:ascii="Times New Roman" w:hAnsi="Times New Roman" w:cs="Times New Roman"/>
          <w:i/>
          <w:iCs/>
          <w:sz w:val="24"/>
          <w:szCs w:val="24"/>
        </w:rPr>
        <w:t>‘‘…did not have sufficient assets then to repay BHIC without selling its own fixed assets, which I understand to be the very harbour facilities on which BIHC depends’’</w:t>
      </w:r>
      <w:r w:rsidRPr="004C6E21">
        <w:rPr>
          <w:rFonts w:ascii="Times New Roman" w:hAnsi="Times New Roman" w:cs="Times New Roman"/>
          <w:sz w:val="24"/>
          <w:szCs w:val="24"/>
        </w:rPr>
        <w:t>. [A/212] para 31</w:t>
      </w:r>
    </w:p>
    <w:p w14:paraId="4FFEB61B" w14:textId="77777777" w:rsidR="00754512" w:rsidRPr="004C6E21" w:rsidRDefault="00754512" w:rsidP="004C5FEE">
      <w:pPr>
        <w:pStyle w:val="ListParagraph"/>
        <w:spacing w:line="360" w:lineRule="auto"/>
        <w:rPr>
          <w:rFonts w:ascii="Times New Roman" w:hAnsi="Times New Roman" w:cs="Times New Roman"/>
          <w:i/>
          <w:iCs/>
          <w:sz w:val="24"/>
          <w:szCs w:val="24"/>
        </w:rPr>
      </w:pPr>
    </w:p>
    <w:p w14:paraId="22A686CE" w14:textId="3223AFFC" w:rsidR="00972CA3" w:rsidRPr="004C6E21" w:rsidRDefault="00754512" w:rsidP="00B63699">
      <w:pPr>
        <w:pStyle w:val="ListParagraph"/>
        <w:numPr>
          <w:ilvl w:val="0"/>
          <w:numId w:val="4"/>
        </w:numPr>
        <w:spacing w:line="360" w:lineRule="auto"/>
        <w:rPr>
          <w:rFonts w:ascii="Times New Roman" w:hAnsi="Times New Roman" w:cs="Times New Roman"/>
          <w:sz w:val="24"/>
          <w:szCs w:val="24"/>
        </w:rPr>
      </w:pPr>
      <w:r w:rsidRPr="004C6E21">
        <w:rPr>
          <w:rFonts w:ascii="Times New Roman" w:hAnsi="Times New Roman" w:cs="Times New Roman"/>
          <w:sz w:val="24"/>
          <w:szCs w:val="24"/>
        </w:rPr>
        <w:t>PS</w:t>
      </w:r>
      <w:r w:rsidR="00972CA3" w:rsidRPr="004C6E21">
        <w:rPr>
          <w:rFonts w:ascii="Times New Roman" w:hAnsi="Times New Roman" w:cs="Times New Roman"/>
          <w:sz w:val="24"/>
          <w:szCs w:val="24"/>
        </w:rPr>
        <w:t xml:space="preserve"> </w:t>
      </w:r>
      <w:r w:rsidR="005135BD" w:rsidRPr="004C6E21">
        <w:rPr>
          <w:rFonts w:ascii="Times New Roman" w:hAnsi="Times New Roman" w:cs="Times New Roman"/>
          <w:sz w:val="24"/>
          <w:szCs w:val="24"/>
        </w:rPr>
        <w:t>identifies</w:t>
      </w:r>
      <w:r w:rsidRPr="004C6E21">
        <w:rPr>
          <w:rFonts w:ascii="Times New Roman" w:hAnsi="Times New Roman" w:cs="Times New Roman"/>
          <w:sz w:val="24"/>
          <w:szCs w:val="24"/>
        </w:rPr>
        <w:t xml:space="preserve"> </w:t>
      </w:r>
      <w:r w:rsidR="00972CA3" w:rsidRPr="004C6E21">
        <w:rPr>
          <w:rFonts w:ascii="Times New Roman" w:hAnsi="Times New Roman" w:cs="Times New Roman"/>
          <w:sz w:val="24"/>
          <w:szCs w:val="24"/>
        </w:rPr>
        <w:t>that the funds loaned to BIL for the year ending March 2020 were used to reduce the amounts owing to third party creditors in the sum of £94,197 [A/212] para 32. A table is provided at [A/213] para 33 which identifies the amounts owing to the Defendant from BIL a</w:t>
      </w:r>
      <w:r w:rsidR="00B10741" w:rsidRPr="004C6E21">
        <w:rPr>
          <w:rFonts w:ascii="Times New Roman" w:hAnsi="Times New Roman" w:cs="Times New Roman"/>
          <w:sz w:val="24"/>
          <w:szCs w:val="24"/>
        </w:rPr>
        <w:t>s</w:t>
      </w:r>
      <w:r w:rsidR="00972CA3" w:rsidRPr="004C6E21">
        <w:rPr>
          <w:rFonts w:ascii="Times New Roman" w:hAnsi="Times New Roman" w:cs="Times New Roman"/>
          <w:sz w:val="24"/>
          <w:szCs w:val="24"/>
        </w:rPr>
        <w:t xml:space="preserve"> increasing</w:t>
      </w:r>
      <w:r w:rsidR="00B10741" w:rsidRPr="004C6E21">
        <w:rPr>
          <w:rFonts w:ascii="Times New Roman" w:hAnsi="Times New Roman" w:cs="Times New Roman"/>
          <w:sz w:val="24"/>
          <w:szCs w:val="24"/>
        </w:rPr>
        <w:t>,</w:t>
      </w:r>
      <w:r w:rsidR="00972CA3" w:rsidRPr="004C6E21">
        <w:rPr>
          <w:rFonts w:ascii="Times New Roman" w:hAnsi="Times New Roman" w:cs="Times New Roman"/>
          <w:sz w:val="24"/>
          <w:szCs w:val="24"/>
        </w:rPr>
        <w:t xml:space="preserve"> a</w:t>
      </w:r>
      <w:r w:rsidR="00326C2A" w:rsidRPr="004C6E21">
        <w:rPr>
          <w:rFonts w:ascii="Times New Roman" w:hAnsi="Times New Roman" w:cs="Times New Roman"/>
          <w:sz w:val="24"/>
          <w:szCs w:val="24"/>
        </w:rPr>
        <w:t xml:space="preserve">s BIL’s debt to third party creditors </w:t>
      </w:r>
      <w:r w:rsidR="005135BD" w:rsidRPr="004C6E21">
        <w:rPr>
          <w:rFonts w:ascii="Times New Roman" w:hAnsi="Times New Roman" w:cs="Times New Roman"/>
          <w:sz w:val="24"/>
          <w:szCs w:val="24"/>
        </w:rPr>
        <w:t>decreases</w:t>
      </w:r>
      <w:r w:rsidR="00326C2A" w:rsidRPr="004C6E21">
        <w:rPr>
          <w:rFonts w:ascii="Times New Roman" w:hAnsi="Times New Roman" w:cs="Times New Roman"/>
          <w:sz w:val="24"/>
          <w:szCs w:val="24"/>
        </w:rPr>
        <w:t xml:space="preserve">. </w:t>
      </w:r>
    </w:p>
    <w:p w14:paraId="1F153DAC" w14:textId="77777777" w:rsidR="00972CA3" w:rsidRPr="004C6E21" w:rsidRDefault="00972CA3" w:rsidP="00972CA3">
      <w:pPr>
        <w:pStyle w:val="ListParagraph"/>
        <w:rPr>
          <w:rFonts w:ascii="Times New Roman" w:hAnsi="Times New Roman" w:cs="Times New Roman"/>
          <w:sz w:val="24"/>
          <w:szCs w:val="24"/>
        </w:rPr>
      </w:pPr>
    </w:p>
    <w:p w14:paraId="59975E9B" w14:textId="1BE480C7" w:rsidR="00972CA3" w:rsidRPr="004C6E21" w:rsidRDefault="00326C2A" w:rsidP="00B63699">
      <w:pPr>
        <w:pStyle w:val="ListParagraph"/>
        <w:numPr>
          <w:ilvl w:val="0"/>
          <w:numId w:val="4"/>
        </w:numPr>
        <w:rPr>
          <w:rFonts w:ascii="Times New Roman" w:hAnsi="Times New Roman" w:cs="Times New Roman"/>
          <w:sz w:val="24"/>
          <w:szCs w:val="24"/>
        </w:rPr>
      </w:pPr>
      <w:r w:rsidRPr="004C6E21">
        <w:rPr>
          <w:rFonts w:ascii="Times New Roman" w:hAnsi="Times New Roman" w:cs="Times New Roman"/>
          <w:sz w:val="24"/>
          <w:szCs w:val="24"/>
        </w:rPr>
        <w:t>In summary PS concludes that [A/213] paras 36-38:</w:t>
      </w:r>
    </w:p>
    <w:p w14:paraId="05BD10CE" w14:textId="77777777" w:rsidR="00326C2A" w:rsidRPr="004C6E21" w:rsidRDefault="00326C2A" w:rsidP="00326C2A">
      <w:pPr>
        <w:pStyle w:val="ListParagraph"/>
        <w:rPr>
          <w:rFonts w:ascii="Times New Roman" w:hAnsi="Times New Roman" w:cs="Times New Roman"/>
          <w:sz w:val="24"/>
          <w:szCs w:val="24"/>
        </w:rPr>
      </w:pPr>
    </w:p>
    <w:p w14:paraId="0D8D6DE1" w14:textId="37CE4D66" w:rsidR="00326C2A" w:rsidRPr="004C6E21" w:rsidRDefault="00326C2A" w:rsidP="004C5FEE">
      <w:pPr>
        <w:pStyle w:val="ListParagraph"/>
        <w:numPr>
          <w:ilvl w:val="0"/>
          <w:numId w:val="11"/>
        </w:numPr>
        <w:spacing w:line="360" w:lineRule="auto"/>
        <w:rPr>
          <w:rFonts w:ascii="Times New Roman" w:hAnsi="Times New Roman" w:cs="Times New Roman"/>
          <w:sz w:val="24"/>
          <w:szCs w:val="24"/>
        </w:rPr>
      </w:pPr>
      <w:r w:rsidRPr="004C6E21">
        <w:rPr>
          <w:rFonts w:ascii="Times New Roman" w:hAnsi="Times New Roman" w:cs="Times New Roman"/>
          <w:sz w:val="24"/>
          <w:szCs w:val="24"/>
        </w:rPr>
        <w:t>BIL and BBS did not have sufficient assets to repay the Defendant without selling their own fixed assets</w:t>
      </w:r>
      <w:r w:rsidR="0078426E" w:rsidRPr="004C6E21">
        <w:rPr>
          <w:rFonts w:ascii="Times New Roman" w:hAnsi="Times New Roman" w:cs="Times New Roman"/>
          <w:sz w:val="24"/>
          <w:szCs w:val="24"/>
        </w:rPr>
        <w:t>;</w:t>
      </w:r>
    </w:p>
    <w:p w14:paraId="007C0532" w14:textId="657B1E4D" w:rsidR="0078426E" w:rsidRPr="004C6E21" w:rsidRDefault="0078426E" w:rsidP="004C5FEE">
      <w:pPr>
        <w:pStyle w:val="ListParagraph"/>
        <w:numPr>
          <w:ilvl w:val="0"/>
          <w:numId w:val="11"/>
        </w:numPr>
        <w:spacing w:line="360" w:lineRule="auto"/>
        <w:rPr>
          <w:rFonts w:ascii="Times New Roman" w:hAnsi="Times New Roman" w:cs="Times New Roman"/>
          <w:sz w:val="24"/>
          <w:szCs w:val="24"/>
        </w:rPr>
      </w:pPr>
      <w:r w:rsidRPr="004C6E21">
        <w:rPr>
          <w:rFonts w:ascii="Times New Roman" w:hAnsi="Times New Roman" w:cs="Times New Roman"/>
          <w:sz w:val="24"/>
          <w:szCs w:val="24"/>
        </w:rPr>
        <w:t>The monies received in</w:t>
      </w:r>
      <w:r w:rsidR="00B10741" w:rsidRPr="004C6E21">
        <w:rPr>
          <w:rFonts w:ascii="Times New Roman" w:hAnsi="Times New Roman" w:cs="Times New Roman"/>
          <w:sz w:val="24"/>
          <w:szCs w:val="24"/>
        </w:rPr>
        <w:t xml:space="preserve"> or around</w:t>
      </w:r>
      <w:r w:rsidRPr="004C6E21">
        <w:rPr>
          <w:rFonts w:ascii="Times New Roman" w:hAnsi="Times New Roman" w:cs="Times New Roman"/>
          <w:sz w:val="24"/>
          <w:szCs w:val="24"/>
        </w:rPr>
        <w:t xml:space="preserve"> January 2020</w:t>
      </w:r>
      <w:r w:rsidR="00383591" w:rsidRPr="004C6E21">
        <w:rPr>
          <w:rFonts w:ascii="Times New Roman" w:hAnsi="Times New Roman" w:cs="Times New Roman"/>
          <w:sz w:val="24"/>
          <w:szCs w:val="24"/>
        </w:rPr>
        <w:t xml:space="preserve"> (cash in bank</w:t>
      </w:r>
      <w:r w:rsidR="00DE601B" w:rsidRPr="004C6E21">
        <w:rPr>
          <w:rFonts w:ascii="Times New Roman" w:hAnsi="Times New Roman" w:cs="Times New Roman"/>
          <w:sz w:val="24"/>
          <w:szCs w:val="24"/>
        </w:rPr>
        <w:t xml:space="preserve"> at March 2020,</w:t>
      </w:r>
      <w:r w:rsidR="00383591" w:rsidRPr="004C6E21">
        <w:rPr>
          <w:rFonts w:ascii="Times New Roman" w:hAnsi="Times New Roman" w:cs="Times New Roman"/>
          <w:sz w:val="24"/>
          <w:szCs w:val="24"/>
        </w:rPr>
        <w:t xml:space="preserve"> </w:t>
      </w:r>
      <w:r w:rsidR="00DE601B" w:rsidRPr="004C6E21">
        <w:rPr>
          <w:rFonts w:ascii="Times New Roman" w:hAnsi="Times New Roman" w:cs="Times New Roman"/>
          <w:sz w:val="24"/>
          <w:szCs w:val="24"/>
        </w:rPr>
        <w:t>£</w:t>
      </w:r>
      <w:proofErr w:type="gramStart"/>
      <w:r w:rsidR="00DE601B" w:rsidRPr="004C6E21">
        <w:rPr>
          <w:rFonts w:ascii="Times New Roman" w:hAnsi="Times New Roman" w:cs="Times New Roman"/>
          <w:sz w:val="24"/>
          <w:szCs w:val="24"/>
        </w:rPr>
        <w:t>121,717  [</w:t>
      </w:r>
      <w:proofErr w:type="gramEnd"/>
      <w:r w:rsidR="00DE601B" w:rsidRPr="004C6E21">
        <w:rPr>
          <w:rFonts w:ascii="Times New Roman" w:hAnsi="Times New Roman" w:cs="Times New Roman"/>
          <w:sz w:val="24"/>
          <w:szCs w:val="24"/>
        </w:rPr>
        <w:t>B/371])</w:t>
      </w:r>
      <w:r w:rsidRPr="004C6E21">
        <w:rPr>
          <w:rFonts w:ascii="Times New Roman" w:hAnsi="Times New Roman" w:cs="Times New Roman"/>
          <w:sz w:val="24"/>
          <w:szCs w:val="24"/>
        </w:rPr>
        <w:t xml:space="preserve"> </w:t>
      </w:r>
      <w:r w:rsidR="00383591" w:rsidRPr="004C6E21">
        <w:rPr>
          <w:rFonts w:ascii="Times New Roman" w:hAnsi="Times New Roman" w:cs="Times New Roman"/>
          <w:sz w:val="24"/>
          <w:szCs w:val="24"/>
        </w:rPr>
        <w:t>for berthing contracts was being used to fund the Defendant without which MT says [A/</w:t>
      </w:r>
      <w:r w:rsidR="00DE601B" w:rsidRPr="004C6E21">
        <w:rPr>
          <w:rFonts w:ascii="Times New Roman" w:hAnsi="Times New Roman" w:cs="Times New Roman"/>
          <w:sz w:val="24"/>
          <w:szCs w:val="24"/>
        </w:rPr>
        <w:t xml:space="preserve">260] para 17 </w:t>
      </w:r>
      <w:r w:rsidR="00DE601B" w:rsidRPr="004C6E21">
        <w:rPr>
          <w:rFonts w:ascii="Times New Roman" w:hAnsi="Times New Roman" w:cs="Times New Roman"/>
          <w:i/>
          <w:iCs/>
          <w:sz w:val="24"/>
          <w:szCs w:val="24"/>
        </w:rPr>
        <w:t>‘‘Without this money in advance, we would be unable to fund the business during the new berthing contract year’’</w:t>
      </w:r>
      <w:r w:rsidR="00DE601B" w:rsidRPr="004C6E21">
        <w:rPr>
          <w:rFonts w:ascii="Times New Roman" w:hAnsi="Times New Roman" w:cs="Times New Roman"/>
          <w:sz w:val="24"/>
          <w:szCs w:val="24"/>
        </w:rPr>
        <w:t>; and</w:t>
      </w:r>
    </w:p>
    <w:p w14:paraId="6C501AD5" w14:textId="6E840B10" w:rsidR="00DE601B" w:rsidRPr="004C6E21" w:rsidRDefault="00DE601B" w:rsidP="004C5FEE">
      <w:pPr>
        <w:pStyle w:val="ListParagraph"/>
        <w:numPr>
          <w:ilvl w:val="0"/>
          <w:numId w:val="11"/>
        </w:numPr>
        <w:spacing w:line="360" w:lineRule="auto"/>
        <w:rPr>
          <w:rFonts w:ascii="Times New Roman" w:hAnsi="Times New Roman" w:cs="Times New Roman"/>
          <w:sz w:val="24"/>
          <w:szCs w:val="24"/>
        </w:rPr>
      </w:pPr>
      <w:r w:rsidRPr="004C6E21">
        <w:rPr>
          <w:rFonts w:ascii="Times New Roman" w:hAnsi="Times New Roman" w:cs="Times New Roman"/>
          <w:sz w:val="24"/>
          <w:szCs w:val="24"/>
        </w:rPr>
        <w:lastRenderedPageBreak/>
        <w:t>If the Defendant had retained cash of £560,356 (see current debtors balance for March 2020 [B/</w:t>
      </w:r>
      <w:r w:rsidR="00880D22" w:rsidRPr="004C6E21">
        <w:rPr>
          <w:rFonts w:ascii="Times New Roman" w:hAnsi="Times New Roman" w:cs="Times New Roman"/>
          <w:sz w:val="24"/>
          <w:szCs w:val="24"/>
        </w:rPr>
        <w:t xml:space="preserve">371]) then it would axiomatically have been in a better financial position. </w:t>
      </w:r>
    </w:p>
    <w:p w14:paraId="698E3F8F" w14:textId="77777777" w:rsidR="00972CA3" w:rsidRPr="004C6E21" w:rsidRDefault="00972CA3" w:rsidP="00972CA3">
      <w:pPr>
        <w:pStyle w:val="ListParagraph"/>
        <w:rPr>
          <w:rFonts w:ascii="Times New Roman" w:hAnsi="Times New Roman" w:cs="Times New Roman"/>
          <w:i/>
          <w:iCs/>
          <w:sz w:val="24"/>
          <w:szCs w:val="24"/>
        </w:rPr>
      </w:pPr>
    </w:p>
    <w:p w14:paraId="5346D07E" w14:textId="1ADA10A6" w:rsidR="00973075" w:rsidRPr="004C6E21" w:rsidRDefault="00B941FC" w:rsidP="00B63699">
      <w:pPr>
        <w:pStyle w:val="ListParagraph"/>
        <w:numPr>
          <w:ilvl w:val="0"/>
          <w:numId w:val="4"/>
        </w:numPr>
        <w:spacing w:line="360" w:lineRule="auto"/>
        <w:rPr>
          <w:rFonts w:ascii="Times New Roman" w:hAnsi="Times New Roman" w:cs="Times New Roman"/>
          <w:sz w:val="24"/>
          <w:szCs w:val="24"/>
        </w:rPr>
      </w:pPr>
      <w:r w:rsidRPr="004C6E21">
        <w:rPr>
          <w:rFonts w:ascii="Times New Roman" w:hAnsi="Times New Roman" w:cs="Times New Roman"/>
          <w:sz w:val="24"/>
          <w:szCs w:val="24"/>
        </w:rPr>
        <w:t xml:space="preserve">It is submitted that it quite clear that the </w:t>
      </w:r>
      <w:r w:rsidR="00553D8A">
        <w:rPr>
          <w:rFonts w:ascii="Times New Roman" w:hAnsi="Times New Roman" w:cs="Times New Roman"/>
          <w:sz w:val="24"/>
          <w:szCs w:val="24"/>
        </w:rPr>
        <w:t>SHA</w:t>
      </w:r>
      <w:r w:rsidRPr="004C6E21">
        <w:rPr>
          <w:rFonts w:ascii="Times New Roman" w:hAnsi="Times New Roman" w:cs="Times New Roman"/>
          <w:sz w:val="24"/>
          <w:szCs w:val="24"/>
        </w:rPr>
        <w:t>’s funds were being used to loan monies to BIL and BBS. The accounts for 2019</w:t>
      </w:r>
      <w:r w:rsidR="00553D8A">
        <w:rPr>
          <w:rFonts w:ascii="Times New Roman" w:hAnsi="Times New Roman" w:cs="Times New Roman"/>
          <w:sz w:val="24"/>
          <w:szCs w:val="24"/>
        </w:rPr>
        <w:t>/</w:t>
      </w:r>
      <w:r w:rsidRPr="004C6E21">
        <w:rPr>
          <w:rFonts w:ascii="Times New Roman" w:hAnsi="Times New Roman" w:cs="Times New Roman"/>
          <w:sz w:val="24"/>
          <w:szCs w:val="24"/>
        </w:rPr>
        <w:t>2020 clearly demonstrate that the</w:t>
      </w:r>
      <w:r w:rsidR="00E34315" w:rsidRPr="004C6E21">
        <w:rPr>
          <w:rFonts w:ascii="Times New Roman" w:hAnsi="Times New Roman" w:cs="Times New Roman"/>
          <w:sz w:val="24"/>
          <w:szCs w:val="24"/>
        </w:rPr>
        <w:t xml:space="preserve"> loan</w:t>
      </w:r>
      <w:r w:rsidRPr="004C6E21">
        <w:rPr>
          <w:rFonts w:ascii="Times New Roman" w:hAnsi="Times New Roman" w:cs="Times New Roman"/>
          <w:sz w:val="24"/>
          <w:szCs w:val="24"/>
        </w:rPr>
        <w:t xml:space="preserve"> monies </w:t>
      </w:r>
      <w:r w:rsidR="00E34315" w:rsidRPr="004C6E21">
        <w:rPr>
          <w:rFonts w:ascii="Times New Roman" w:hAnsi="Times New Roman" w:cs="Times New Roman"/>
          <w:sz w:val="24"/>
          <w:szCs w:val="24"/>
        </w:rPr>
        <w:t>provided by</w:t>
      </w:r>
      <w:r w:rsidRPr="004C6E21">
        <w:rPr>
          <w:rFonts w:ascii="Times New Roman" w:hAnsi="Times New Roman" w:cs="Times New Roman"/>
          <w:sz w:val="24"/>
          <w:szCs w:val="24"/>
        </w:rPr>
        <w:t xml:space="preserve"> the </w:t>
      </w:r>
      <w:r w:rsidR="00553D8A">
        <w:rPr>
          <w:rFonts w:ascii="Times New Roman" w:hAnsi="Times New Roman" w:cs="Times New Roman"/>
          <w:sz w:val="24"/>
          <w:szCs w:val="24"/>
        </w:rPr>
        <w:t>SHA</w:t>
      </w:r>
      <w:r w:rsidRPr="004C6E21">
        <w:rPr>
          <w:rFonts w:ascii="Times New Roman" w:hAnsi="Times New Roman" w:cs="Times New Roman"/>
          <w:sz w:val="24"/>
          <w:szCs w:val="24"/>
        </w:rPr>
        <w:t xml:space="preserve"> were being used by BIL and BBS to maintain liquidity and</w:t>
      </w:r>
      <w:r w:rsidR="00E34315" w:rsidRPr="004C6E21">
        <w:rPr>
          <w:rFonts w:ascii="Times New Roman" w:hAnsi="Times New Roman" w:cs="Times New Roman"/>
          <w:sz w:val="24"/>
          <w:szCs w:val="24"/>
        </w:rPr>
        <w:t xml:space="preserve"> to</w:t>
      </w:r>
      <w:r w:rsidRPr="004C6E21">
        <w:rPr>
          <w:rFonts w:ascii="Times New Roman" w:hAnsi="Times New Roman" w:cs="Times New Roman"/>
          <w:sz w:val="24"/>
          <w:szCs w:val="24"/>
        </w:rPr>
        <w:t xml:space="preserve"> paydown its historic balance sheet [A/217] p</w:t>
      </w:r>
      <w:r w:rsidR="00973075" w:rsidRPr="004C6E21">
        <w:rPr>
          <w:rFonts w:ascii="Times New Roman" w:hAnsi="Times New Roman" w:cs="Times New Roman"/>
          <w:sz w:val="24"/>
          <w:szCs w:val="24"/>
        </w:rPr>
        <w:t xml:space="preserve">ara 62. </w:t>
      </w:r>
    </w:p>
    <w:p w14:paraId="0503FE4E" w14:textId="77777777" w:rsidR="00973075" w:rsidRPr="004C6E21" w:rsidRDefault="00973075" w:rsidP="00AF56D1">
      <w:pPr>
        <w:pStyle w:val="ListParagraph"/>
        <w:spacing w:line="360" w:lineRule="auto"/>
        <w:rPr>
          <w:rFonts w:ascii="Times New Roman" w:hAnsi="Times New Roman" w:cs="Times New Roman"/>
          <w:sz w:val="24"/>
          <w:szCs w:val="24"/>
        </w:rPr>
      </w:pPr>
    </w:p>
    <w:p w14:paraId="06AD40C5" w14:textId="371EB47E" w:rsidR="00ED5C74" w:rsidRPr="004C6E21" w:rsidRDefault="00973075" w:rsidP="00B63699">
      <w:pPr>
        <w:pStyle w:val="ListParagraph"/>
        <w:numPr>
          <w:ilvl w:val="0"/>
          <w:numId w:val="4"/>
        </w:numPr>
        <w:spacing w:line="360" w:lineRule="auto"/>
        <w:rPr>
          <w:rFonts w:ascii="Times New Roman" w:hAnsi="Times New Roman" w:cs="Times New Roman"/>
          <w:sz w:val="24"/>
          <w:szCs w:val="24"/>
        </w:rPr>
      </w:pPr>
      <w:r w:rsidRPr="004C6E21">
        <w:rPr>
          <w:rFonts w:ascii="Times New Roman" w:hAnsi="Times New Roman" w:cs="Times New Roman"/>
          <w:sz w:val="24"/>
          <w:szCs w:val="24"/>
        </w:rPr>
        <w:t>It is submitted that DC changed his position from his letter supporting the Defendant’s pre-action response letter</w:t>
      </w:r>
      <w:r w:rsidR="00D2063E" w:rsidRPr="004C6E21">
        <w:rPr>
          <w:rFonts w:ascii="Times New Roman" w:hAnsi="Times New Roman" w:cs="Times New Roman"/>
          <w:sz w:val="24"/>
          <w:szCs w:val="24"/>
        </w:rPr>
        <w:t>-</w:t>
      </w:r>
      <w:r w:rsidRPr="004C6E21">
        <w:rPr>
          <w:rFonts w:ascii="Times New Roman" w:hAnsi="Times New Roman" w:cs="Times New Roman"/>
          <w:sz w:val="24"/>
          <w:szCs w:val="24"/>
        </w:rPr>
        <w:t xml:space="preserve"> [A/17] Letter of Hunt and </w:t>
      </w:r>
      <w:r w:rsidR="00B41F86">
        <w:rPr>
          <w:rFonts w:ascii="Times New Roman" w:hAnsi="Times New Roman" w:cs="Times New Roman"/>
          <w:sz w:val="24"/>
          <w:szCs w:val="24"/>
        </w:rPr>
        <w:t>P</w:t>
      </w:r>
      <w:r w:rsidRPr="004C6E21">
        <w:rPr>
          <w:rFonts w:ascii="Times New Roman" w:hAnsi="Times New Roman" w:cs="Times New Roman"/>
          <w:sz w:val="24"/>
          <w:szCs w:val="24"/>
        </w:rPr>
        <w:t xml:space="preserve">artners dated 1 June 2021 [A/9] the Defendant’s pre-action response. </w:t>
      </w:r>
      <w:r w:rsidR="00E0605B" w:rsidRPr="004C6E21">
        <w:rPr>
          <w:rFonts w:ascii="Times New Roman" w:hAnsi="Times New Roman" w:cs="Times New Roman"/>
          <w:sz w:val="24"/>
          <w:szCs w:val="24"/>
        </w:rPr>
        <w:t xml:space="preserve">In his letter he says [A/18] </w:t>
      </w:r>
      <w:r w:rsidR="00E0605B" w:rsidRPr="004C6E21">
        <w:rPr>
          <w:rFonts w:ascii="Times New Roman" w:hAnsi="Times New Roman" w:cs="Times New Roman"/>
          <w:i/>
          <w:iCs/>
          <w:sz w:val="24"/>
          <w:szCs w:val="24"/>
        </w:rPr>
        <w:t xml:space="preserve">‘‘As far as ‘lending more’ is concerned then this is also ‘wrong’. Had they examined the </w:t>
      </w:r>
      <w:r w:rsidR="00ED5C74" w:rsidRPr="004C6E21">
        <w:rPr>
          <w:rFonts w:ascii="Times New Roman" w:hAnsi="Times New Roman" w:cs="Times New Roman"/>
          <w:i/>
          <w:iCs/>
          <w:sz w:val="24"/>
          <w:szCs w:val="24"/>
        </w:rPr>
        <w:t>B</w:t>
      </w:r>
      <w:r w:rsidR="00E0605B" w:rsidRPr="004C6E21">
        <w:rPr>
          <w:rFonts w:ascii="Times New Roman" w:hAnsi="Times New Roman" w:cs="Times New Roman"/>
          <w:i/>
          <w:iCs/>
          <w:sz w:val="24"/>
          <w:szCs w:val="24"/>
        </w:rPr>
        <w:t xml:space="preserve">alance </w:t>
      </w:r>
      <w:r w:rsidR="00ED5C74" w:rsidRPr="004C6E21">
        <w:rPr>
          <w:rFonts w:ascii="Times New Roman" w:hAnsi="Times New Roman" w:cs="Times New Roman"/>
          <w:i/>
          <w:iCs/>
          <w:sz w:val="24"/>
          <w:szCs w:val="24"/>
        </w:rPr>
        <w:t>S</w:t>
      </w:r>
      <w:r w:rsidR="00E0605B" w:rsidRPr="004C6E21">
        <w:rPr>
          <w:rFonts w:ascii="Times New Roman" w:hAnsi="Times New Roman" w:cs="Times New Roman"/>
          <w:i/>
          <w:iCs/>
          <w:sz w:val="24"/>
          <w:szCs w:val="24"/>
        </w:rPr>
        <w:t>heet</w:t>
      </w:r>
      <w:r w:rsidR="00ED5C74" w:rsidRPr="004C6E21">
        <w:rPr>
          <w:rFonts w:ascii="Times New Roman" w:hAnsi="Times New Roman" w:cs="Times New Roman"/>
          <w:i/>
          <w:iCs/>
          <w:sz w:val="24"/>
          <w:szCs w:val="24"/>
        </w:rPr>
        <w:t xml:space="preserve"> then it would have become obvious that the Net Current Liabilities had improved during the year’’</w:t>
      </w:r>
      <w:r w:rsidR="00ED5C74" w:rsidRPr="004C6E21">
        <w:rPr>
          <w:rFonts w:ascii="Times New Roman" w:hAnsi="Times New Roman" w:cs="Times New Roman"/>
          <w:sz w:val="24"/>
          <w:szCs w:val="24"/>
        </w:rPr>
        <w:t xml:space="preserve">. </w:t>
      </w:r>
    </w:p>
    <w:p w14:paraId="3F9A7765" w14:textId="77777777" w:rsidR="00ED5C74" w:rsidRPr="004C6E21" w:rsidRDefault="00ED5C74" w:rsidP="00AF56D1">
      <w:pPr>
        <w:pStyle w:val="ListParagraph"/>
        <w:spacing w:line="360" w:lineRule="auto"/>
        <w:rPr>
          <w:rFonts w:ascii="Times New Roman" w:hAnsi="Times New Roman" w:cs="Times New Roman"/>
          <w:i/>
          <w:iCs/>
          <w:sz w:val="24"/>
          <w:szCs w:val="24"/>
        </w:rPr>
      </w:pPr>
    </w:p>
    <w:p w14:paraId="3FF7D0F7" w14:textId="49477E09" w:rsidR="00973075" w:rsidRPr="004C6E21" w:rsidRDefault="00ED5C74" w:rsidP="00B63699">
      <w:pPr>
        <w:pStyle w:val="ListParagraph"/>
        <w:numPr>
          <w:ilvl w:val="0"/>
          <w:numId w:val="4"/>
        </w:numPr>
        <w:spacing w:line="360" w:lineRule="auto"/>
        <w:rPr>
          <w:rFonts w:ascii="Times New Roman" w:hAnsi="Times New Roman" w:cs="Times New Roman"/>
          <w:sz w:val="24"/>
          <w:szCs w:val="24"/>
        </w:rPr>
      </w:pPr>
      <w:r w:rsidRPr="004C6E21">
        <w:rPr>
          <w:rFonts w:ascii="Times New Roman" w:hAnsi="Times New Roman" w:cs="Times New Roman"/>
          <w:sz w:val="24"/>
          <w:szCs w:val="24"/>
        </w:rPr>
        <w:t xml:space="preserve">Whilst it is accepted that the figures reflected in the March 2020 accounts [B/371] did </w:t>
      </w:r>
      <w:r w:rsidR="00127D3C" w:rsidRPr="004C6E21">
        <w:rPr>
          <w:rFonts w:ascii="Times New Roman" w:hAnsi="Times New Roman" w:cs="Times New Roman"/>
          <w:sz w:val="24"/>
          <w:szCs w:val="24"/>
        </w:rPr>
        <w:t xml:space="preserve">account for a decrease in the Net Current Liabilities, the letter completely failed to address the increased </w:t>
      </w:r>
      <w:r w:rsidR="00AF56D1" w:rsidRPr="004C6E21">
        <w:rPr>
          <w:rFonts w:ascii="Times New Roman" w:hAnsi="Times New Roman" w:cs="Times New Roman"/>
          <w:sz w:val="24"/>
          <w:szCs w:val="24"/>
        </w:rPr>
        <w:t>debtor’s</w:t>
      </w:r>
      <w:r w:rsidR="00127D3C" w:rsidRPr="004C6E21">
        <w:rPr>
          <w:rFonts w:ascii="Times New Roman" w:hAnsi="Times New Roman" w:cs="Times New Roman"/>
          <w:sz w:val="24"/>
          <w:szCs w:val="24"/>
        </w:rPr>
        <w:t xml:space="preserve"> figure (£563,016) reflected in the accounts which, as set out above, DC accepts is money owing to the </w:t>
      </w:r>
      <w:r w:rsidR="00B67C4D">
        <w:rPr>
          <w:rFonts w:ascii="Times New Roman" w:hAnsi="Times New Roman" w:cs="Times New Roman"/>
          <w:sz w:val="24"/>
          <w:szCs w:val="24"/>
        </w:rPr>
        <w:t xml:space="preserve">SHA </w:t>
      </w:r>
      <w:r w:rsidR="00127D3C" w:rsidRPr="004C6E21">
        <w:rPr>
          <w:rFonts w:ascii="Times New Roman" w:hAnsi="Times New Roman" w:cs="Times New Roman"/>
          <w:sz w:val="24"/>
          <w:szCs w:val="24"/>
        </w:rPr>
        <w:t>by BIL and BBS</w:t>
      </w:r>
      <w:r w:rsidR="00B67C4D">
        <w:rPr>
          <w:rFonts w:ascii="Times New Roman" w:hAnsi="Times New Roman" w:cs="Times New Roman"/>
          <w:sz w:val="24"/>
          <w:szCs w:val="24"/>
        </w:rPr>
        <w:t xml:space="preserve"> and that this indebtedness increased in 2019/20</w:t>
      </w:r>
      <w:r w:rsidR="00127D3C" w:rsidRPr="004C6E21">
        <w:rPr>
          <w:rFonts w:ascii="Times New Roman" w:hAnsi="Times New Roman" w:cs="Times New Roman"/>
          <w:sz w:val="24"/>
          <w:szCs w:val="24"/>
        </w:rPr>
        <w:t>. [A/263 para</w:t>
      </w:r>
      <w:r w:rsidR="00B67C4D">
        <w:rPr>
          <w:rFonts w:ascii="Times New Roman" w:hAnsi="Times New Roman" w:cs="Times New Roman"/>
          <w:sz w:val="24"/>
          <w:szCs w:val="24"/>
        </w:rPr>
        <w:t>s</w:t>
      </w:r>
      <w:r w:rsidR="00127D3C" w:rsidRPr="004C6E21">
        <w:rPr>
          <w:rFonts w:ascii="Times New Roman" w:hAnsi="Times New Roman" w:cs="Times New Roman"/>
          <w:sz w:val="24"/>
          <w:szCs w:val="24"/>
        </w:rPr>
        <w:t xml:space="preserve"> 9</w:t>
      </w:r>
      <w:r w:rsidR="00B67C4D">
        <w:rPr>
          <w:rFonts w:ascii="Times New Roman" w:hAnsi="Times New Roman" w:cs="Times New Roman"/>
          <w:sz w:val="24"/>
          <w:szCs w:val="24"/>
        </w:rPr>
        <w:t xml:space="preserve"> &amp; 12</w:t>
      </w:r>
      <w:r w:rsidR="00127D3C" w:rsidRPr="004C6E21">
        <w:rPr>
          <w:rFonts w:ascii="Times New Roman" w:hAnsi="Times New Roman" w:cs="Times New Roman"/>
          <w:sz w:val="24"/>
          <w:szCs w:val="24"/>
        </w:rPr>
        <w:t xml:space="preserve">]   </w:t>
      </w:r>
      <w:r w:rsidR="00E0605B" w:rsidRPr="004C6E21">
        <w:rPr>
          <w:rFonts w:ascii="Times New Roman" w:hAnsi="Times New Roman" w:cs="Times New Roman"/>
          <w:i/>
          <w:iCs/>
          <w:sz w:val="24"/>
          <w:szCs w:val="24"/>
        </w:rPr>
        <w:t xml:space="preserve"> </w:t>
      </w:r>
    </w:p>
    <w:p w14:paraId="211866D4" w14:textId="77777777" w:rsidR="00973075" w:rsidRPr="004C6E21" w:rsidRDefault="00973075" w:rsidP="00AF56D1">
      <w:pPr>
        <w:pStyle w:val="ListParagraph"/>
        <w:spacing w:line="360" w:lineRule="auto"/>
        <w:rPr>
          <w:rFonts w:ascii="Times New Roman" w:hAnsi="Times New Roman" w:cs="Times New Roman"/>
          <w:sz w:val="24"/>
          <w:szCs w:val="24"/>
        </w:rPr>
      </w:pPr>
    </w:p>
    <w:p w14:paraId="60A68361" w14:textId="77777777" w:rsidR="00963BE4" w:rsidRPr="004C6E21" w:rsidRDefault="00963BE4" w:rsidP="00B63699">
      <w:pPr>
        <w:pStyle w:val="ListParagraph"/>
        <w:numPr>
          <w:ilvl w:val="0"/>
          <w:numId w:val="4"/>
        </w:numPr>
        <w:rPr>
          <w:rFonts w:ascii="Times New Roman" w:hAnsi="Times New Roman" w:cs="Times New Roman"/>
          <w:sz w:val="24"/>
          <w:szCs w:val="24"/>
        </w:rPr>
      </w:pPr>
      <w:r w:rsidRPr="004C6E21">
        <w:rPr>
          <w:rFonts w:ascii="Times New Roman" w:hAnsi="Times New Roman" w:cs="Times New Roman"/>
          <w:sz w:val="24"/>
          <w:szCs w:val="24"/>
        </w:rPr>
        <w:t xml:space="preserve">In answer to PS 2, DC 2 was produced. [A/267] </w:t>
      </w:r>
    </w:p>
    <w:p w14:paraId="6F0B0191" w14:textId="77777777" w:rsidR="00963BE4" w:rsidRPr="004C6E21" w:rsidRDefault="00963BE4" w:rsidP="00963BE4">
      <w:pPr>
        <w:pStyle w:val="ListParagraph"/>
        <w:rPr>
          <w:rFonts w:ascii="Times New Roman" w:hAnsi="Times New Roman" w:cs="Times New Roman"/>
          <w:sz w:val="24"/>
          <w:szCs w:val="24"/>
        </w:rPr>
      </w:pPr>
    </w:p>
    <w:p w14:paraId="79F03CC7" w14:textId="601648E2" w:rsidR="00963BE4" w:rsidRPr="004C6E21" w:rsidRDefault="00963BE4" w:rsidP="00B63699">
      <w:pPr>
        <w:pStyle w:val="ListParagraph"/>
        <w:numPr>
          <w:ilvl w:val="0"/>
          <w:numId w:val="4"/>
        </w:numPr>
        <w:rPr>
          <w:rFonts w:ascii="Times New Roman" w:hAnsi="Times New Roman" w:cs="Times New Roman"/>
          <w:sz w:val="24"/>
          <w:szCs w:val="24"/>
        </w:rPr>
      </w:pPr>
      <w:r w:rsidRPr="004C6E21">
        <w:rPr>
          <w:rFonts w:ascii="Times New Roman" w:hAnsi="Times New Roman" w:cs="Times New Roman"/>
          <w:sz w:val="24"/>
          <w:szCs w:val="24"/>
        </w:rPr>
        <w:t xml:space="preserve"> </w:t>
      </w:r>
      <w:r w:rsidR="009C543C" w:rsidRPr="004C6E21">
        <w:rPr>
          <w:rFonts w:ascii="Times New Roman" w:hAnsi="Times New Roman" w:cs="Times New Roman"/>
          <w:sz w:val="24"/>
          <w:szCs w:val="24"/>
        </w:rPr>
        <w:t>DC 2 makes the following points</w:t>
      </w:r>
      <w:r w:rsidR="00387D63" w:rsidRPr="004C6E21">
        <w:rPr>
          <w:rFonts w:ascii="Times New Roman" w:hAnsi="Times New Roman" w:cs="Times New Roman"/>
          <w:sz w:val="24"/>
          <w:szCs w:val="24"/>
        </w:rPr>
        <w:t>, in summary:</w:t>
      </w:r>
    </w:p>
    <w:p w14:paraId="2984BA43" w14:textId="77777777" w:rsidR="009C543C" w:rsidRPr="004C6E21" w:rsidRDefault="009C543C" w:rsidP="009C543C">
      <w:pPr>
        <w:pStyle w:val="ListParagraph"/>
        <w:rPr>
          <w:rFonts w:ascii="Times New Roman" w:hAnsi="Times New Roman" w:cs="Times New Roman"/>
          <w:sz w:val="24"/>
          <w:szCs w:val="24"/>
        </w:rPr>
      </w:pPr>
    </w:p>
    <w:p w14:paraId="7521B75F" w14:textId="1D5C655D" w:rsidR="009C543C" w:rsidRPr="004C6E21" w:rsidRDefault="00F11C2B" w:rsidP="00795482">
      <w:pPr>
        <w:pStyle w:val="ListParagraph"/>
        <w:numPr>
          <w:ilvl w:val="0"/>
          <w:numId w:val="12"/>
        </w:numPr>
        <w:spacing w:line="360" w:lineRule="auto"/>
        <w:rPr>
          <w:rFonts w:ascii="Times New Roman" w:hAnsi="Times New Roman" w:cs="Times New Roman"/>
          <w:sz w:val="24"/>
          <w:szCs w:val="24"/>
        </w:rPr>
      </w:pPr>
      <w:r w:rsidRPr="004C6E21">
        <w:rPr>
          <w:rFonts w:ascii="Times New Roman" w:hAnsi="Times New Roman" w:cs="Times New Roman"/>
          <w:sz w:val="24"/>
          <w:szCs w:val="24"/>
        </w:rPr>
        <w:t>The Claimant has misunderstood the Defendant’s finances and the way that inter-company transactions work and have taken place</w:t>
      </w:r>
      <w:r w:rsidR="00E65CC9" w:rsidRPr="004C6E21">
        <w:rPr>
          <w:rFonts w:ascii="Times New Roman" w:hAnsi="Times New Roman" w:cs="Times New Roman"/>
          <w:sz w:val="24"/>
          <w:szCs w:val="24"/>
        </w:rPr>
        <w:t xml:space="preserve"> in this instance</w:t>
      </w:r>
      <w:r w:rsidRPr="004C6E21">
        <w:rPr>
          <w:rFonts w:ascii="Times New Roman" w:hAnsi="Times New Roman" w:cs="Times New Roman"/>
          <w:sz w:val="24"/>
          <w:szCs w:val="24"/>
        </w:rPr>
        <w:t xml:space="preserve"> between its parent Company Hawk, and </w:t>
      </w:r>
      <w:r w:rsidR="00E47B02">
        <w:rPr>
          <w:rFonts w:ascii="Times New Roman" w:hAnsi="Times New Roman" w:cs="Times New Roman"/>
          <w:sz w:val="24"/>
          <w:szCs w:val="24"/>
        </w:rPr>
        <w:t>“</w:t>
      </w:r>
      <w:r w:rsidRPr="004C6E21">
        <w:rPr>
          <w:rFonts w:ascii="Times New Roman" w:hAnsi="Times New Roman" w:cs="Times New Roman"/>
          <w:sz w:val="24"/>
          <w:szCs w:val="24"/>
        </w:rPr>
        <w:t>associated</w:t>
      </w:r>
      <w:r w:rsidR="00E47B02">
        <w:rPr>
          <w:rFonts w:ascii="Times New Roman" w:hAnsi="Times New Roman" w:cs="Times New Roman"/>
          <w:sz w:val="24"/>
          <w:szCs w:val="24"/>
        </w:rPr>
        <w:t>”</w:t>
      </w:r>
      <w:r w:rsidRPr="004C6E21">
        <w:rPr>
          <w:rFonts w:ascii="Times New Roman" w:hAnsi="Times New Roman" w:cs="Times New Roman"/>
          <w:sz w:val="24"/>
          <w:szCs w:val="24"/>
        </w:rPr>
        <w:t xml:space="preserve"> companies BIL and BBS [A/268] para 5;</w:t>
      </w:r>
    </w:p>
    <w:p w14:paraId="25909EF1" w14:textId="77777777" w:rsidR="002C2D8E" w:rsidRPr="004C6E21" w:rsidRDefault="00E65CC9" w:rsidP="00795482">
      <w:pPr>
        <w:pStyle w:val="ListParagraph"/>
        <w:numPr>
          <w:ilvl w:val="0"/>
          <w:numId w:val="12"/>
        </w:numPr>
        <w:spacing w:line="360" w:lineRule="auto"/>
        <w:rPr>
          <w:rFonts w:ascii="Times New Roman" w:hAnsi="Times New Roman" w:cs="Times New Roman"/>
          <w:sz w:val="24"/>
          <w:szCs w:val="24"/>
        </w:rPr>
      </w:pPr>
      <w:r w:rsidRPr="004C6E21">
        <w:rPr>
          <w:rFonts w:ascii="Times New Roman" w:hAnsi="Times New Roman" w:cs="Times New Roman"/>
          <w:sz w:val="24"/>
          <w:szCs w:val="24"/>
        </w:rPr>
        <w:t xml:space="preserve">At any point in time there will be intercompany balances, which are nothing to do with revenues and expenses. Whilst monies were </w:t>
      </w:r>
      <w:proofErr w:type="gramStart"/>
      <w:r w:rsidRPr="004C6E21">
        <w:rPr>
          <w:rFonts w:ascii="Times New Roman" w:hAnsi="Times New Roman" w:cs="Times New Roman"/>
          <w:sz w:val="24"/>
          <w:szCs w:val="24"/>
        </w:rPr>
        <w:t>owed</w:t>
      </w:r>
      <w:proofErr w:type="gramEnd"/>
      <w:r w:rsidRPr="004C6E21">
        <w:rPr>
          <w:rFonts w:ascii="Times New Roman" w:hAnsi="Times New Roman" w:cs="Times New Roman"/>
          <w:sz w:val="24"/>
          <w:szCs w:val="24"/>
        </w:rPr>
        <w:t xml:space="preserve"> they </w:t>
      </w:r>
      <w:r w:rsidR="002C2D8E" w:rsidRPr="004C6E21">
        <w:rPr>
          <w:rFonts w:ascii="Times New Roman" w:hAnsi="Times New Roman" w:cs="Times New Roman"/>
          <w:sz w:val="24"/>
          <w:szCs w:val="24"/>
        </w:rPr>
        <w:t xml:space="preserve">are not loans, but are intercompany balances </w:t>
      </w:r>
      <w:r w:rsidRPr="004C6E21">
        <w:rPr>
          <w:rFonts w:ascii="Times New Roman" w:hAnsi="Times New Roman" w:cs="Times New Roman"/>
          <w:sz w:val="24"/>
          <w:szCs w:val="24"/>
        </w:rPr>
        <w:t>[A/272] para 17</w:t>
      </w:r>
      <w:r w:rsidR="002C2D8E" w:rsidRPr="004C6E21">
        <w:rPr>
          <w:rFonts w:ascii="Times New Roman" w:hAnsi="Times New Roman" w:cs="Times New Roman"/>
          <w:sz w:val="24"/>
          <w:szCs w:val="24"/>
        </w:rPr>
        <w:t>;</w:t>
      </w:r>
    </w:p>
    <w:p w14:paraId="4F77ED36" w14:textId="33F93689" w:rsidR="00E65CC9" w:rsidRPr="004C6E21" w:rsidRDefault="002C2D8E" w:rsidP="00795482">
      <w:pPr>
        <w:pStyle w:val="ListParagraph"/>
        <w:numPr>
          <w:ilvl w:val="0"/>
          <w:numId w:val="12"/>
        </w:numPr>
        <w:spacing w:line="360" w:lineRule="auto"/>
        <w:rPr>
          <w:rFonts w:ascii="Times New Roman" w:hAnsi="Times New Roman" w:cs="Times New Roman"/>
          <w:sz w:val="24"/>
          <w:szCs w:val="24"/>
        </w:rPr>
      </w:pPr>
      <w:r w:rsidRPr="004C6E21">
        <w:rPr>
          <w:rFonts w:ascii="Times New Roman" w:hAnsi="Times New Roman" w:cs="Times New Roman"/>
          <w:sz w:val="24"/>
          <w:szCs w:val="24"/>
        </w:rPr>
        <w:t>The Defendant’s accounts were nothing more than a snapshot of the intercompany balances [A/273] para 19</w:t>
      </w:r>
      <w:r w:rsidR="00E65CC9" w:rsidRPr="004C6E21">
        <w:rPr>
          <w:rFonts w:ascii="Times New Roman" w:hAnsi="Times New Roman" w:cs="Times New Roman"/>
          <w:sz w:val="24"/>
          <w:szCs w:val="24"/>
        </w:rPr>
        <w:t xml:space="preserve"> </w:t>
      </w:r>
    </w:p>
    <w:p w14:paraId="3F8DFB11" w14:textId="444DA420" w:rsidR="00F11C2B" w:rsidRPr="004C6E21" w:rsidRDefault="00F11C2B" w:rsidP="00795482">
      <w:pPr>
        <w:pStyle w:val="ListParagraph"/>
        <w:numPr>
          <w:ilvl w:val="0"/>
          <w:numId w:val="12"/>
        </w:numPr>
        <w:spacing w:line="360" w:lineRule="auto"/>
        <w:rPr>
          <w:rFonts w:ascii="Times New Roman" w:hAnsi="Times New Roman" w:cs="Times New Roman"/>
          <w:sz w:val="24"/>
          <w:szCs w:val="24"/>
        </w:rPr>
      </w:pPr>
      <w:r w:rsidRPr="004C6E21">
        <w:rPr>
          <w:rFonts w:ascii="Times New Roman" w:hAnsi="Times New Roman" w:cs="Times New Roman"/>
          <w:sz w:val="24"/>
          <w:szCs w:val="24"/>
        </w:rPr>
        <w:lastRenderedPageBreak/>
        <w:t>Section 31 of the Order is concerned with profit and loss (</w:t>
      </w:r>
      <w:proofErr w:type="gramStart"/>
      <w:r w:rsidRPr="004C6E21">
        <w:rPr>
          <w:rFonts w:ascii="Times New Roman" w:hAnsi="Times New Roman" w:cs="Times New Roman"/>
          <w:sz w:val="24"/>
          <w:szCs w:val="24"/>
        </w:rPr>
        <w:t>i.e.</w:t>
      </w:r>
      <w:proofErr w:type="gramEnd"/>
      <w:r w:rsidRPr="004C6E21">
        <w:rPr>
          <w:rFonts w:ascii="Times New Roman" w:hAnsi="Times New Roman" w:cs="Times New Roman"/>
          <w:sz w:val="24"/>
          <w:szCs w:val="24"/>
        </w:rPr>
        <w:t xml:space="preserve"> revenue and expenses) of the Defendant and not with its balance sheet (i.e. its assets and liabilities)</w:t>
      </w:r>
      <w:r w:rsidR="00676ED1" w:rsidRPr="004C6E21">
        <w:rPr>
          <w:rFonts w:ascii="Times New Roman" w:hAnsi="Times New Roman" w:cs="Times New Roman"/>
          <w:sz w:val="24"/>
          <w:szCs w:val="24"/>
        </w:rPr>
        <w:t xml:space="preserve">, and says that the Claimant has </w:t>
      </w:r>
      <w:r w:rsidR="00676ED1" w:rsidRPr="004C6E21">
        <w:rPr>
          <w:rFonts w:ascii="Times New Roman" w:hAnsi="Times New Roman" w:cs="Times New Roman"/>
          <w:i/>
          <w:iCs/>
          <w:sz w:val="24"/>
          <w:szCs w:val="24"/>
        </w:rPr>
        <w:t>‘‘oddly’’</w:t>
      </w:r>
      <w:r w:rsidR="00676ED1" w:rsidRPr="004C6E21">
        <w:rPr>
          <w:rFonts w:ascii="Times New Roman" w:hAnsi="Times New Roman" w:cs="Times New Roman"/>
          <w:sz w:val="24"/>
          <w:szCs w:val="24"/>
        </w:rPr>
        <w:t xml:space="preserve"> chosen to focus on loans (to BIL and BBS) as opposed to revenues and expenses</w:t>
      </w:r>
      <w:r w:rsidR="000841EB" w:rsidRPr="004C6E21">
        <w:rPr>
          <w:rFonts w:ascii="Times New Roman" w:hAnsi="Times New Roman" w:cs="Times New Roman"/>
          <w:sz w:val="24"/>
          <w:szCs w:val="24"/>
        </w:rPr>
        <w:t xml:space="preserve"> [A/269] para 8</w:t>
      </w:r>
      <w:r w:rsidR="00676ED1" w:rsidRPr="004C6E21">
        <w:rPr>
          <w:rFonts w:ascii="Times New Roman" w:hAnsi="Times New Roman" w:cs="Times New Roman"/>
          <w:sz w:val="24"/>
          <w:szCs w:val="24"/>
        </w:rPr>
        <w:t>;</w:t>
      </w:r>
    </w:p>
    <w:p w14:paraId="28B10129" w14:textId="1CBBB1FA" w:rsidR="00676ED1" w:rsidRPr="004C6E21" w:rsidRDefault="000841EB" w:rsidP="00795482">
      <w:pPr>
        <w:pStyle w:val="ListParagraph"/>
        <w:numPr>
          <w:ilvl w:val="0"/>
          <w:numId w:val="12"/>
        </w:numPr>
        <w:spacing w:line="360" w:lineRule="auto"/>
        <w:rPr>
          <w:rFonts w:ascii="Times New Roman" w:hAnsi="Times New Roman" w:cs="Times New Roman"/>
          <w:sz w:val="24"/>
          <w:szCs w:val="24"/>
        </w:rPr>
      </w:pPr>
      <w:r w:rsidRPr="004C6E21">
        <w:rPr>
          <w:rFonts w:ascii="Times New Roman" w:hAnsi="Times New Roman" w:cs="Times New Roman"/>
          <w:sz w:val="24"/>
          <w:szCs w:val="24"/>
        </w:rPr>
        <w:t>He repeats DC 1, and says that the net surplus for 2019/2020 accounts was £153,942</w:t>
      </w:r>
      <w:r w:rsidR="00E65CC9" w:rsidRPr="004C6E21">
        <w:rPr>
          <w:rFonts w:ascii="Times New Roman" w:hAnsi="Times New Roman" w:cs="Times New Roman"/>
          <w:sz w:val="24"/>
          <w:szCs w:val="24"/>
        </w:rPr>
        <w:t xml:space="preserve"> and of that £52,410 (net of depreciation) of the surplus revenues was expended on items that were within the remit of section 31 of the Order [A/270] para 12;</w:t>
      </w:r>
    </w:p>
    <w:p w14:paraId="25B6B5B4" w14:textId="7A7DC41E" w:rsidR="00331005" w:rsidRPr="004C6E21" w:rsidRDefault="00CD12FF" w:rsidP="00795482">
      <w:pPr>
        <w:pStyle w:val="ListParagraph"/>
        <w:numPr>
          <w:ilvl w:val="0"/>
          <w:numId w:val="12"/>
        </w:numPr>
        <w:spacing w:line="360" w:lineRule="auto"/>
        <w:rPr>
          <w:rFonts w:ascii="Times New Roman" w:hAnsi="Times New Roman" w:cs="Times New Roman"/>
          <w:sz w:val="24"/>
          <w:szCs w:val="24"/>
        </w:rPr>
      </w:pPr>
      <w:r w:rsidRPr="004C6E21">
        <w:rPr>
          <w:rFonts w:ascii="Times New Roman" w:hAnsi="Times New Roman" w:cs="Times New Roman"/>
          <w:sz w:val="24"/>
          <w:szCs w:val="24"/>
        </w:rPr>
        <w:t xml:space="preserve">DC denies that he has ever stated that BIL and BBS were loaned monies [A/280] para 31. Contrast this with DC 1 [A/263] para 9 </w:t>
      </w:r>
      <w:r w:rsidRPr="004C6E21">
        <w:rPr>
          <w:rFonts w:ascii="Times New Roman" w:hAnsi="Times New Roman" w:cs="Times New Roman"/>
          <w:i/>
          <w:iCs/>
          <w:sz w:val="24"/>
          <w:szCs w:val="24"/>
        </w:rPr>
        <w:t xml:space="preserve">‘‘I can confirm that the balance with both BIL and </w:t>
      </w:r>
      <w:r w:rsidR="00331005" w:rsidRPr="004C6E21">
        <w:rPr>
          <w:rFonts w:ascii="Times New Roman" w:hAnsi="Times New Roman" w:cs="Times New Roman"/>
          <w:i/>
          <w:iCs/>
          <w:sz w:val="24"/>
          <w:szCs w:val="24"/>
        </w:rPr>
        <w:t>BBS should show that BHIC is owed money by those companies…’’</w:t>
      </w:r>
      <w:r w:rsidR="00331005" w:rsidRPr="004C6E21">
        <w:rPr>
          <w:rFonts w:ascii="Times New Roman" w:hAnsi="Times New Roman" w:cs="Times New Roman"/>
          <w:sz w:val="24"/>
          <w:szCs w:val="24"/>
        </w:rPr>
        <w:t>;</w:t>
      </w:r>
      <w:r w:rsidR="00795482" w:rsidRPr="004C6E21">
        <w:rPr>
          <w:rFonts w:ascii="Times New Roman" w:hAnsi="Times New Roman" w:cs="Times New Roman"/>
          <w:sz w:val="24"/>
          <w:szCs w:val="24"/>
        </w:rPr>
        <w:t xml:space="preserve"> and</w:t>
      </w:r>
    </w:p>
    <w:p w14:paraId="2F6033C5" w14:textId="77777777" w:rsidR="00387D63" w:rsidRPr="004C6E21" w:rsidRDefault="00331005" w:rsidP="00795482">
      <w:pPr>
        <w:pStyle w:val="ListParagraph"/>
        <w:numPr>
          <w:ilvl w:val="0"/>
          <w:numId w:val="12"/>
        </w:numPr>
        <w:spacing w:line="360" w:lineRule="auto"/>
        <w:rPr>
          <w:rFonts w:ascii="Times New Roman" w:hAnsi="Times New Roman" w:cs="Times New Roman"/>
          <w:sz w:val="24"/>
          <w:szCs w:val="24"/>
        </w:rPr>
      </w:pPr>
      <w:r w:rsidRPr="004C6E21">
        <w:rPr>
          <w:rFonts w:ascii="Times New Roman" w:hAnsi="Times New Roman" w:cs="Times New Roman"/>
          <w:sz w:val="24"/>
          <w:szCs w:val="24"/>
        </w:rPr>
        <w:t xml:space="preserve">He accepts however that the Defendant did provide BIL with </w:t>
      </w:r>
      <w:r w:rsidRPr="004C6E21">
        <w:rPr>
          <w:rFonts w:ascii="Times New Roman" w:hAnsi="Times New Roman" w:cs="Times New Roman"/>
          <w:i/>
          <w:iCs/>
          <w:sz w:val="24"/>
          <w:szCs w:val="24"/>
        </w:rPr>
        <w:t>‘‘some liquidity to repay some of its</w:t>
      </w:r>
      <w:r w:rsidR="00387D63" w:rsidRPr="004C6E21">
        <w:rPr>
          <w:rFonts w:ascii="Times New Roman" w:hAnsi="Times New Roman" w:cs="Times New Roman"/>
          <w:i/>
          <w:iCs/>
          <w:sz w:val="24"/>
          <w:szCs w:val="24"/>
        </w:rPr>
        <w:t xml:space="preserve"> bank debt during the year…’’ </w:t>
      </w:r>
      <w:r w:rsidR="00387D63" w:rsidRPr="004C6E21">
        <w:rPr>
          <w:rFonts w:ascii="Times New Roman" w:hAnsi="Times New Roman" w:cs="Times New Roman"/>
          <w:sz w:val="24"/>
          <w:szCs w:val="24"/>
        </w:rPr>
        <w:t>[A/283] para 38</w:t>
      </w:r>
    </w:p>
    <w:p w14:paraId="34FB7BCC" w14:textId="38770750" w:rsidR="009C543C" w:rsidRPr="004C6E21" w:rsidRDefault="00387D63" w:rsidP="00795482">
      <w:pPr>
        <w:pStyle w:val="ListParagraph"/>
        <w:ind w:left="1440"/>
        <w:rPr>
          <w:rFonts w:ascii="Times New Roman" w:hAnsi="Times New Roman" w:cs="Times New Roman"/>
          <w:sz w:val="24"/>
          <w:szCs w:val="24"/>
        </w:rPr>
      </w:pPr>
      <w:r w:rsidRPr="004C6E21">
        <w:rPr>
          <w:rFonts w:ascii="Times New Roman" w:hAnsi="Times New Roman" w:cs="Times New Roman"/>
          <w:sz w:val="24"/>
          <w:szCs w:val="24"/>
        </w:rPr>
        <w:t xml:space="preserve"> </w:t>
      </w:r>
      <w:r w:rsidR="00CD12FF" w:rsidRPr="004C6E21">
        <w:rPr>
          <w:rFonts w:ascii="Times New Roman" w:hAnsi="Times New Roman" w:cs="Times New Roman"/>
          <w:sz w:val="24"/>
          <w:szCs w:val="24"/>
        </w:rPr>
        <w:t xml:space="preserve">  </w:t>
      </w:r>
    </w:p>
    <w:p w14:paraId="0564C20C" w14:textId="77777777" w:rsidR="00795482" w:rsidRPr="004C6E21" w:rsidRDefault="00795482" w:rsidP="00795482">
      <w:pPr>
        <w:pStyle w:val="ListParagraph"/>
        <w:rPr>
          <w:rFonts w:ascii="Times New Roman" w:hAnsi="Times New Roman" w:cs="Times New Roman"/>
          <w:sz w:val="24"/>
          <w:szCs w:val="24"/>
        </w:rPr>
      </w:pPr>
    </w:p>
    <w:p w14:paraId="0E3CBF79" w14:textId="43696127" w:rsidR="00795482" w:rsidRPr="004C6E21" w:rsidRDefault="006C2676" w:rsidP="00B63699">
      <w:pPr>
        <w:pStyle w:val="ListParagraph"/>
        <w:numPr>
          <w:ilvl w:val="0"/>
          <w:numId w:val="4"/>
        </w:numPr>
        <w:spacing w:line="360" w:lineRule="auto"/>
        <w:rPr>
          <w:rFonts w:ascii="Times New Roman" w:hAnsi="Times New Roman" w:cs="Times New Roman"/>
          <w:sz w:val="24"/>
          <w:szCs w:val="24"/>
        </w:rPr>
      </w:pPr>
      <w:r w:rsidRPr="004C6E21">
        <w:rPr>
          <w:rFonts w:ascii="Times New Roman" w:hAnsi="Times New Roman" w:cs="Times New Roman"/>
          <w:sz w:val="24"/>
          <w:szCs w:val="24"/>
        </w:rPr>
        <w:t>The Claimant submitted an</w:t>
      </w:r>
      <w:r w:rsidR="007B72DD" w:rsidRPr="004C6E21">
        <w:rPr>
          <w:rFonts w:ascii="Times New Roman" w:hAnsi="Times New Roman" w:cs="Times New Roman"/>
          <w:sz w:val="24"/>
          <w:szCs w:val="24"/>
        </w:rPr>
        <w:t xml:space="preserve"> amended</w:t>
      </w:r>
      <w:r w:rsidRPr="004C6E21">
        <w:rPr>
          <w:rFonts w:ascii="Times New Roman" w:hAnsi="Times New Roman" w:cs="Times New Roman"/>
          <w:sz w:val="24"/>
          <w:szCs w:val="24"/>
        </w:rPr>
        <w:t xml:space="preserve"> application </w:t>
      </w:r>
      <w:r w:rsidR="007B72DD" w:rsidRPr="004C6E21">
        <w:rPr>
          <w:rFonts w:ascii="Times New Roman" w:hAnsi="Times New Roman" w:cs="Times New Roman"/>
          <w:sz w:val="24"/>
          <w:szCs w:val="24"/>
        </w:rPr>
        <w:t>seeking specific disclosure</w:t>
      </w:r>
      <w:r w:rsidR="005135BD" w:rsidRPr="004C6E21">
        <w:rPr>
          <w:rFonts w:ascii="Times New Roman" w:hAnsi="Times New Roman" w:cs="Times New Roman"/>
          <w:sz w:val="24"/>
          <w:szCs w:val="24"/>
        </w:rPr>
        <w:t>,</w:t>
      </w:r>
      <w:r w:rsidR="007B72DD" w:rsidRPr="004C6E21">
        <w:rPr>
          <w:rFonts w:ascii="Times New Roman" w:hAnsi="Times New Roman" w:cs="Times New Roman"/>
          <w:sz w:val="24"/>
          <w:szCs w:val="24"/>
        </w:rPr>
        <w:t xml:space="preserve"> dated 29 July 2022 [A/143]</w:t>
      </w:r>
      <w:r w:rsidR="005135BD" w:rsidRPr="004C6E21">
        <w:rPr>
          <w:rFonts w:ascii="Times New Roman" w:hAnsi="Times New Roman" w:cs="Times New Roman"/>
          <w:sz w:val="24"/>
          <w:szCs w:val="24"/>
        </w:rPr>
        <w:t>,</w:t>
      </w:r>
      <w:r w:rsidR="00B10741" w:rsidRPr="004C6E21">
        <w:rPr>
          <w:rFonts w:ascii="Times New Roman" w:hAnsi="Times New Roman" w:cs="Times New Roman"/>
          <w:sz w:val="24"/>
          <w:szCs w:val="24"/>
        </w:rPr>
        <w:t xml:space="preserve"> following receipt of DC 2</w:t>
      </w:r>
      <w:r w:rsidR="007B72DD" w:rsidRPr="004C6E21">
        <w:rPr>
          <w:rFonts w:ascii="Times New Roman" w:hAnsi="Times New Roman" w:cs="Times New Roman"/>
          <w:sz w:val="24"/>
          <w:szCs w:val="24"/>
        </w:rPr>
        <w:t>.</w:t>
      </w:r>
    </w:p>
    <w:p w14:paraId="015C2176" w14:textId="77777777" w:rsidR="00753022" w:rsidRPr="004C6E21" w:rsidRDefault="00753022" w:rsidP="00753022">
      <w:pPr>
        <w:pStyle w:val="ListParagraph"/>
        <w:rPr>
          <w:rFonts w:ascii="Times New Roman" w:hAnsi="Times New Roman" w:cs="Times New Roman"/>
          <w:sz w:val="24"/>
          <w:szCs w:val="24"/>
        </w:rPr>
      </w:pPr>
    </w:p>
    <w:p w14:paraId="6055979C" w14:textId="273B869F" w:rsidR="006D004F" w:rsidRPr="0017180C" w:rsidRDefault="00795482" w:rsidP="00294B18">
      <w:pPr>
        <w:pStyle w:val="ListParagraph"/>
        <w:numPr>
          <w:ilvl w:val="0"/>
          <w:numId w:val="4"/>
        </w:numPr>
        <w:spacing w:line="360" w:lineRule="auto"/>
        <w:rPr>
          <w:rFonts w:ascii="Times New Roman" w:hAnsi="Times New Roman" w:cs="Times New Roman"/>
          <w:sz w:val="24"/>
          <w:szCs w:val="24"/>
        </w:rPr>
      </w:pPr>
      <w:r w:rsidRPr="0017180C">
        <w:rPr>
          <w:rFonts w:ascii="Times New Roman" w:hAnsi="Times New Roman" w:cs="Times New Roman"/>
          <w:sz w:val="24"/>
          <w:szCs w:val="24"/>
        </w:rPr>
        <w:t>In response to the Claimant</w:t>
      </w:r>
      <w:r w:rsidR="005135BD" w:rsidRPr="0017180C">
        <w:rPr>
          <w:rFonts w:ascii="Times New Roman" w:hAnsi="Times New Roman" w:cs="Times New Roman"/>
          <w:sz w:val="24"/>
          <w:szCs w:val="24"/>
        </w:rPr>
        <w:t>’</w:t>
      </w:r>
      <w:r w:rsidRPr="0017180C">
        <w:rPr>
          <w:rFonts w:ascii="Times New Roman" w:hAnsi="Times New Roman" w:cs="Times New Roman"/>
          <w:sz w:val="24"/>
          <w:szCs w:val="24"/>
        </w:rPr>
        <w:t xml:space="preserve">s application the Defendant </w:t>
      </w:r>
      <w:r w:rsidR="005135BD" w:rsidRPr="0017180C">
        <w:rPr>
          <w:rFonts w:ascii="Times New Roman" w:hAnsi="Times New Roman" w:cs="Times New Roman"/>
          <w:sz w:val="24"/>
          <w:szCs w:val="24"/>
        </w:rPr>
        <w:t>produced</w:t>
      </w:r>
      <w:r w:rsidRPr="0017180C">
        <w:rPr>
          <w:rFonts w:ascii="Times New Roman" w:hAnsi="Times New Roman" w:cs="Times New Roman"/>
          <w:sz w:val="24"/>
          <w:szCs w:val="24"/>
        </w:rPr>
        <w:t xml:space="preserve"> DC 3 [A/309]</w:t>
      </w:r>
      <w:r w:rsidR="006D004F" w:rsidRPr="0017180C">
        <w:rPr>
          <w:rFonts w:ascii="Times New Roman" w:hAnsi="Times New Roman" w:cs="Times New Roman"/>
          <w:sz w:val="24"/>
          <w:szCs w:val="24"/>
        </w:rPr>
        <w:t xml:space="preserve">. DC 3 produced further documentation in </w:t>
      </w:r>
      <w:r w:rsidR="0017180C">
        <w:rPr>
          <w:rFonts w:ascii="Times New Roman" w:hAnsi="Times New Roman" w:cs="Times New Roman"/>
          <w:sz w:val="24"/>
          <w:szCs w:val="24"/>
        </w:rPr>
        <w:t xml:space="preserve">response </w:t>
      </w:r>
      <w:r w:rsidR="006A4194">
        <w:rPr>
          <w:rFonts w:ascii="Times New Roman" w:hAnsi="Times New Roman" w:cs="Times New Roman"/>
          <w:sz w:val="24"/>
          <w:szCs w:val="24"/>
        </w:rPr>
        <w:t xml:space="preserve">to </w:t>
      </w:r>
      <w:r w:rsidR="006D004F" w:rsidRPr="0017180C">
        <w:rPr>
          <w:rFonts w:ascii="Times New Roman" w:hAnsi="Times New Roman" w:cs="Times New Roman"/>
          <w:sz w:val="24"/>
          <w:szCs w:val="24"/>
        </w:rPr>
        <w:t>the application for specific disclosure. [A/312] para 11</w:t>
      </w:r>
      <w:r w:rsidR="0017180C" w:rsidRPr="0017180C">
        <w:rPr>
          <w:rFonts w:ascii="Times New Roman" w:hAnsi="Times New Roman" w:cs="Times New Roman"/>
          <w:sz w:val="24"/>
          <w:szCs w:val="24"/>
        </w:rPr>
        <w:t xml:space="preserve"> and </w:t>
      </w:r>
      <w:r w:rsidR="0017180C">
        <w:rPr>
          <w:rFonts w:ascii="Times New Roman" w:hAnsi="Times New Roman" w:cs="Times New Roman"/>
          <w:sz w:val="24"/>
          <w:szCs w:val="24"/>
        </w:rPr>
        <w:t>t</w:t>
      </w:r>
      <w:r w:rsidR="006D004F" w:rsidRPr="0017180C">
        <w:rPr>
          <w:rFonts w:ascii="Times New Roman" w:hAnsi="Times New Roman" w:cs="Times New Roman"/>
          <w:sz w:val="24"/>
          <w:szCs w:val="24"/>
        </w:rPr>
        <w:t xml:space="preserve">he Claimant took the </w:t>
      </w:r>
      <w:r w:rsidR="0017180C">
        <w:rPr>
          <w:rFonts w:ascii="Times New Roman" w:hAnsi="Times New Roman" w:cs="Times New Roman"/>
          <w:sz w:val="24"/>
          <w:szCs w:val="24"/>
        </w:rPr>
        <w:t xml:space="preserve">pragmatic </w:t>
      </w:r>
      <w:r w:rsidR="006D004F" w:rsidRPr="0017180C">
        <w:rPr>
          <w:rFonts w:ascii="Times New Roman" w:hAnsi="Times New Roman" w:cs="Times New Roman"/>
          <w:sz w:val="24"/>
          <w:szCs w:val="24"/>
        </w:rPr>
        <w:t>view that the latest disclosure</w:t>
      </w:r>
      <w:r w:rsidR="0017180C">
        <w:rPr>
          <w:rFonts w:ascii="Times New Roman" w:hAnsi="Times New Roman" w:cs="Times New Roman"/>
          <w:sz w:val="24"/>
          <w:szCs w:val="24"/>
        </w:rPr>
        <w:t xml:space="preserve">, whilst being far from complete, </w:t>
      </w:r>
      <w:r w:rsidR="006D004F" w:rsidRPr="0017180C">
        <w:rPr>
          <w:rFonts w:ascii="Times New Roman" w:hAnsi="Times New Roman" w:cs="Times New Roman"/>
          <w:sz w:val="24"/>
          <w:szCs w:val="24"/>
        </w:rPr>
        <w:t>was</w:t>
      </w:r>
      <w:r w:rsidR="005A0E24" w:rsidRPr="0017180C">
        <w:rPr>
          <w:rFonts w:ascii="Times New Roman" w:hAnsi="Times New Roman" w:cs="Times New Roman"/>
          <w:sz w:val="24"/>
          <w:szCs w:val="24"/>
        </w:rPr>
        <w:t xml:space="preserve"> sufficient</w:t>
      </w:r>
      <w:r w:rsidR="0017180C">
        <w:rPr>
          <w:rFonts w:ascii="Times New Roman" w:hAnsi="Times New Roman" w:cs="Times New Roman"/>
          <w:sz w:val="24"/>
          <w:szCs w:val="24"/>
        </w:rPr>
        <w:t xml:space="preserve"> </w:t>
      </w:r>
      <w:r w:rsidR="006D004F" w:rsidRPr="0017180C">
        <w:rPr>
          <w:rFonts w:ascii="Times New Roman" w:hAnsi="Times New Roman" w:cs="Times New Roman"/>
          <w:sz w:val="24"/>
          <w:szCs w:val="24"/>
        </w:rPr>
        <w:t xml:space="preserve">to </w:t>
      </w:r>
      <w:r w:rsidR="0017180C">
        <w:rPr>
          <w:rFonts w:ascii="Times New Roman" w:hAnsi="Times New Roman" w:cs="Times New Roman"/>
          <w:sz w:val="24"/>
          <w:szCs w:val="24"/>
        </w:rPr>
        <w:t xml:space="preserve">enable the claim </w:t>
      </w:r>
      <w:r w:rsidR="006D004F" w:rsidRPr="0017180C">
        <w:rPr>
          <w:rFonts w:ascii="Times New Roman" w:hAnsi="Times New Roman" w:cs="Times New Roman"/>
          <w:sz w:val="24"/>
          <w:szCs w:val="24"/>
        </w:rPr>
        <w:t>proceed to hearing</w:t>
      </w:r>
      <w:r w:rsidR="0017180C">
        <w:rPr>
          <w:rFonts w:ascii="Times New Roman" w:hAnsi="Times New Roman" w:cs="Times New Roman"/>
          <w:sz w:val="24"/>
          <w:szCs w:val="24"/>
        </w:rPr>
        <w:t xml:space="preserve">. </w:t>
      </w:r>
      <w:r w:rsidR="006D004F" w:rsidRPr="0017180C">
        <w:rPr>
          <w:rFonts w:ascii="Times New Roman" w:hAnsi="Times New Roman" w:cs="Times New Roman"/>
          <w:sz w:val="24"/>
          <w:szCs w:val="24"/>
        </w:rPr>
        <w:t xml:space="preserve">The </w:t>
      </w:r>
      <w:r w:rsidR="0017180C">
        <w:rPr>
          <w:rFonts w:ascii="Times New Roman" w:hAnsi="Times New Roman" w:cs="Times New Roman"/>
          <w:sz w:val="24"/>
          <w:szCs w:val="24"/>
        </w:rPr>
        <w:t>specific disclosure a</w:t>
      </w:r>
      <w:r w:rsidR="006D004F" w:rsidRPr="0017180C">
        <w:rPr>
          <w:rFonts w:ascii="Times New Roman" w:hAnsi="Times New Roman" w:cs="Times New Roman"/>
          <w:sz w:val="24"/>
          <w:szCs w:val="24"/>
        </w:rPr>
        <w:t xml:space="preserve">pplication </w:t>
      </w:r>
      <w:r w:rsidR="0017180C">
        <w:rPr>
          <w:rFonts w:ascii="Times New Roman" w:hAnsi="Times New Roman" w:cs="Times New Roman"/>
          <w:sz w:val="24"/>
          <w:szCs w:val="24"/>
        </w:rPr>
        <w:t xml:space="preserve">was therefore disposed of by </w:t>
      </w:r>
      <w:r w:rsidR="006D004F" w:rsidRPr="0017180C">
        <w:rPr>
          <w:rFonts w:ascii="Times New Roman" w:hAnsi="Times New Roman" w:cs="Times New Roman"/>
          <w:sz w:val="24"/>
          <w:szCs w:val="24"/>
        </w:rPr>
        <w:t>consent order [A/170]</w:t>
      </w:r>
      <w:r w:rsidR="0017180C">
        <w:rPr>
          <w:rFonts w:ascii="Times New Roman" w:hAnsi="Times New Roman" w:cs="Times New Roman"/>
          <w:sz w:val="24"/>
          <w:szCs w:val="24"/>
        </w:rPr>
        <w:t xml:space="preserve"> </w:t>
      </w:r>
      <w:r w:rsidR="006D004F" w:rsidRPr="0017180C">
        <w:rPr>
          <w:rFonts w:ascii="Times New Roman" w:hAnsi="Times New Roman" w:cs="Times New Roman"/>
          <w:sz w:val="24"/>
          <w:szCs w:val="24"/>
        </w:rPr>
        <w:t xml:space="preserve">as approved by Mrs Justice Thornton on 21 November 2022. </w:t>
      </w:r>
    </w:p>
    <w:p w14:paraId="4EA63056" w14:textId="77777777" w:rsidR="006D004F" w:rsidRPr="004C6E21" w:rsidRDefault="006D004F" w:rsidP="006D004F">
      <w:pPr>
        <w:pStyle w:val="ListParagraph"/>
        <w:rPr>
          <w:rFonts w:ascii="Times New Roman" w:hAnsi="Times New Roman" w:cs="Times New Roman"/>
          <w:sz w:val="24"/>
          <w:szCs w:val="24"/>
        </w:rPr>
      </w:pPr>
    </w:p>
    <w:p w14:paraId="524B254F" w14:textId="24191824" w:rsidR="00ED0CEC" w:rsidRDefault="00ED0CEC" w:rsidP="00B63699">
      <w:pPr>
        <w:pStyle w:val="ListParagraph"/>
        <w:numPr>
          <w:ilvl w:val="0"/>
          <w:numId w:val="4"/>
        </w:numPr>
        <w:spacing w:line="360" w:lineRule="auto"/>
        <w:rPr>
          <w:rFonts w:ascii="Times New Roman" w:hAnsi="Times New Roman" w:cs="Times New Roman"/>
          <w:sz w:val="24"/>
          <w:szCs w:val="24"/>
        </w:rPr>
      </w:pPr>
      <w:r w:rsidRPr="004C6E21">
        <w:rPr>
          <w:rFonts w:ascii="Times New Roman" w:hAnsi="Times New Roman" w:cs="Times New Roman"/>
          <w:sz w:val="24"/>
          <w:szCs w:val="24"/>
        </w:rPr>
        <w:t xml:space="preserve">It is submitted that DC 3 simply produces </w:t>
      </w:r>
      <w:r w:rsidR="00E03353">
        <w:rPr>
          <w:rFonts w:ascii="Times New Roman" w:hAnsi="Times New Roman" w:cs="Times New Roman"/>
          <w:sz w:val="24"/>
          <w:szCs w:val="24"/>
        </w:rPr>
        <w:t xml:space="preserve">some of </w:t>
      </w:r>
      <w:r w:rsidRPr="004C6E21">
        <w:rPr>
          <w:rFonts w:ascii="Times New Roman" w:hAnsi="Times New Roman" w:cs="Times New Roman"/>
          <w:sz w:val="24"/>
          <w:szCs w:val="24"/>
        </w:rPr>
        <w:t xml:space="preserve">the documents requested and repeats his argument that the Claimant is wrong to say that loans were made, and describes </w:t>
      </w:r>
      <w:r w:rsidR="00E47B02">
        <w:rPr>
          <w:rFonts w:ascii="Times New Roman" w:hAnsi="Times New Roman" w:cs="Times New Roman"/>
          <w:sz w:val="24"/>
          <w:szCs w:val="24"/>
        </w:rPr>
        <w:t xml:space="preserve">part of the increase in </w:t>
      </w:r>
      <w:r w:rsidRPr="004C6E21">
        <w:rPr>
          <w:rFonts w:ascii="Times New Roman" w:hAnsi="Times New Roman" w:cs="Times New Roman"/>
          <w:sz w:val="24"/>
          <w:szCs w:val="24"/>
        </w:rPr>
        <w:t xml:space="preserve">the sums owing as ledger book entries and intercompany balances. </w:t>
      </w:r>
      <w:r w:rsidR="0017180C">
        <w:rPr>
          <w:rFonts w:ascii="Times New Roman" w:hAnsi="Times New Roman" w:cs="Times New Roman"/>
          <w:sz w:val="24"/>
          <w:szCs w:val="24"/>
        </w:rPr>
        <w:t xml:space="preserve">Mr Crook </w:t>
      </w:r>
      <w:r w:rsidRPr="004C6E21">
        <w:rPr>
          <w:rFonts w:ascii="Times New Roman" w:hAnsi="Times New Roman" w:cs="Times New Roman"/>
          <w:sz w:val="24"/>
          <w:szCs w:val="24"/>
        </w:rPr>
        <w:t>repeats his view</w:t>
      </w:r>
      <w:r w:rsidR="005135BD" w:rsidRPr="004C6E21">
        <w:rPr>
          <w:rFonts w:ascii="Times New Roman" w:hAnsi="Times New Roman" w:cs="Times New Roman"/>
          <w:sz w:val="24"/>
          <w:szCs w:val="24"/>
        </w:rPr>
        <w:t xml:space="preserve"> that</w:t>
      </w:r>
      <w:r w:rsidRPr="004C6E21">
        <w:rPr>
          <w:rFonts w:ascii="Times New Roman" w:hAnsi="Times New Roman" w:cs="Times New Roman"/>
          <w:sz w:val="24"/>
          <w:szCs w:val="24"/>
        </w:rPr>
        <w:t xml:space="preserve"> the intercompany balances are nothing to do with the surplus in revenue in respect of section 31 of the Order. [A/324] paras 47-50</w:t>
      </w:r>
      <w:r w:rsidR="00B41F86">
        <w:rPr>
          <w:rFonts w:ascii="Times New Roman" w:hAnsi="Times New Roman" w:cs="Times New Roman"/>
          <w:sz w:val="24"/>
          <w:szCs w:val="24"/>
        </w:rPr>
        <w:t>.</w:t>
      </w:r>
    </w:p>
    <w:p w14:paraId="774BFDDA" w14:textId="77777777" w:rsidR="0017180C" w:rsidRPr="0017180C" w:rsidRDefault="0017180C" w:rsidP="0017180C">
      <w:pPr>
        <w:pStyle w:val="ListParagraph"/>
        <w:rPr>
          <w:rFonts w:ascii="Times New Roman" w:hAnsi="Times New Roman" w:cs="Times New Roman"/>
          <w:sz w:val="24"/>
          <w:szCs w:val="24"/>
        </w:rPr>
      </w:pPr>
    </w:p>
    <w:p w14:paraId="4A81F976" w14:textId="46F96BEC" w:rsidR="0017180C" w:rsidRDefault="0017180C" w:rsidP="0017180C">
      <w:pPr>
        <w:spacing w:line="360" w:lineRule="auto"/>
        <w:ind w:left="360" w:firstLine="360"/>
        <w:rPr>
          <w:rFonts w:ascii="Times New Roman" w:hAnsi="Times New Roman" w:cs="Times New Roman"/>
          <w:sz w:val="24"/>
          <w:szCs w:val="24"/>
          <w:u w:val="single"/>
        </w:rPr>
      </w:pPr>
      <w:r w:rsidRPr="0017180C">
        <w:rPr>
          <w:rFonts w:ascii="Times New Roman" w:hAnsi="Times New Roman" w:cs="Times New Roman"/>
          <w:sz w:val="24"/>
          <w:szCs w:val="24"/>
          <w:u w:val="single"/>
        </w:rPr>
        <w:t xml:space="preserve">Summary </w:t>
      </w:r>
      <w:r w:rsidR="00E03353">
        <w:rPr>
          <w:rFonts w:ascii="Times New Roman" w:hAnsi="Times New Roman" w:cs="Times New Roman"/>
          <w:sz w:val="24"/>
          <w:szCs w:val="24"/>
          <w:u w:val="single"/>
        </w:rPr>
        <w:t xml:space="preserve">of key facts </w:t>
      </w:r>
      <w:r w:rsidRPr="0017180C">
        <w:rPr>
          <w:rFonts w:ascii="Times New Roman" w:hAnsi="Times New Roman" w:cs="Times New Roman"/>
          <w:sz w:val="24"/>
          <w:szCs w:val="24"/>
          <w:u w:val="single"/>
        </w:rPr>
        <w:t xml:space="preserve">in relation to loans </w:t>
      </w:r>
      <w:r w:rsidR="00E03353">
        <w:rPr>
          <w:rFonts w:ascii="Times New Roman" w:hAnsi="Times New Roman" w:cs="Times New Roman"/>
          <w:sz w:val="24"/>
          <w:szCs w:val="24"/>
          <w:u w:val="single"/>
        </w:rPr>
        <w:t>by the SHA</w:t>
      </w:r>
      <w:r w:rsidRPr="0017180C">
        <w:rPr>
          <w:rFonts w:ascii="Times New Roman" w:hAnsi="Times New Roman" w:cs="Times New Roman"/>
          <w:sz w:val="24"/>
          <w:szCs w:val="24"/>
          <w:u w:val="single"/>
        </w:rPr>
        <w:t xml:space="preserve"> and </w:t>
      </w:r>
      <w:r w:rsidR="00E03353">
        <w:rPr>
          <w:rFonts w:ascii="Times New Roman" w:hAnsi="Times New Roman" w:cs="Times New Roman"/>
          <w:sz w:val="24"/>
          <w:szCs w:val="24"/>
          <w:u w:val="single"/>
        </w:rPr>
        <w:t xml:space="preserve">engagement of </w:t>
      </w:r>
      <w:r w:rsidRPr="0017180C">
        <w:rPr>
          <w:rFonts w:ascii="Times New Roman" w:hAnsi="Times New Roman" w:cs="Times New Roman"/>
          <w:sz w:val="24"/>
          <w:szCs w:val="24"/>
          <w:u w:val="single"/>
        </w:rPr>
        <w:t>section 31</w:t>
      </w:r>
    </w:p>
    <w:p w14:paraId="69AE1DEA" w14:textId="600A00F4" w:rsidR="00E03353" w:rsidRPr="00E03353" w:rsidRDefault="00E03353" w:rsidP="00E03353">
      <w:pPr>
        <w:pStyle w:val="ListParagraph"/>
        <w:numPr>
          <w:ilvl w:val="0"/>
          <w:numId w:val="4"/>
        </w:numPr>
        <w:spacing w:line="360" w:lineRule="auto"/>
        <w:rPr>
          <w:rFonts w:ascii="Times New Roman" w:hAnsi="Times New Roman" w:cs="Times New Roman"/>
          <w:sz w:val="24"/>
          <w:szCs w:val="24"/>
          <w:u w:val="single"/>
        </w:rPr>
      </w:pPr>
      <w:r>
        <w:rPr>
          <w:rFonts w:ascii="Times New Roman" w:hAnsi="Times New Roman" w:cs="Times New Roman"/>
          <w:sz w:val="24"/>
          <w:szCs w:val="24"/>
        </w:rPr>
        <w:lastRenderedPageBreak/>
        <w:t>Even with the limited disclosure achieved</w:t>
      </w:r>
      <w:r w:rsidR="00BF564D">
        <w:rPr>
          <w:rFonts w:ascii="Times New Roman" w:hAnsi="Times New Roman" w:cs="Times New Roman"/>
          <w:sz w:val="24"/>
          <w:szCs w:val="24"/>
        </w:rPr>
        <w:t xml:space="preserve">, </w:t>
      </w:r>
      <w:r>
        <w:rPr>
          <w:rFonts w:ascii="Times New Roman" w:hAnsi="Times New Roman" w:cs="Times New Roman"/>
          <w:sz w:val="24"/>
          <w:szCs w:val="24"/>
        </w:rPr>
        <w:t>and</w:t>
      </w:r>
      <w:r w:rsidR="00BF564D">
        <w:rPr>
          <w:rFonts w:ascii="Times New Roman" w:hAnsi="Times New Roman" w:cs="Times New Roman"/>
          <w:sz w:val="24"/>
          <w:szCs w:val="24"/>
        </w:rPr>
        <w:t xml:space="preserve"> following corrections to the accounts made by Mr Crook, it is established that:</w:t>
      </w:r>
      <w:r>
        <w:rPr>
          <w:rFonts w:ascii="Times New Roman" w:hAnsi="Times New Roman" w:cs="Times New Roman"/>
          <w:sz w:val="24"/>
          <w:szCs w:val="24"/>
        </w:rPr>
        <w:t xml:space="preserve"> </w:t>
      </w:r>
    </w:p>
    <w:p w14:paraId="4A9F2D85" w14:textId="1220A2DF" w:rsidR="0017180C" w:rsidRDefault="0017180C" w:rsidP="00CB518D">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As at the end of the financial year 2019/20, the SHA was owed substantial sums (</w:t>
      </w:r>
      <w:r w:rsidR="000E64C3">
        <w:rPr>
          <w:rFonts w:ascii="Times New Roman" w:hAnsi="Times New Roman" w:cs="Times New Roman"/>
          <w:sz w:val="24"/>
          <w:szCs w:val="24"/>
        </w:rPr>
        <w:t>approximately</w:t>
      </w:r>
      <w:r>
        <w:rPr>
          <w:rFonts w:ascii="Times New Roman" w:hAnsi="Times New Roman" w:cs="Times New Roman"/>
          <w:sz w:val="24"/>
          <w:szCs w:val="24"/>
        </w:rPr>
        <w:t xml:space="preserve"> £5</w:t>
      </w:r>
      <w:r w:rsidR="00BF564D">
        <w:rPr>
          <w:rFonts w:ascii="Times New Roman" w:hAnsi="Times New Roman" w:cs="Times New Roman"/>
          <w:sz w:val="24"/>
          <w:szCs w:val="24"/>
        </w:rPr>
        <w:t>6</w:t>
      </w:r>
      <w:r>
        <w:rPr>
          <w:rFonts w:ascii="Times New Roman" w:hAnsi="Times New Roman" w:cs="Times New Roman"/>
          <w:sz w:val="24"/>
          <w:szCs w:val="24"/>
        </w:rPr>
        <w:t>0,000) by BIL and B</w:t>
      </w:r>
      <w:r w:rsidR="00BF564D">
        <w:rPr>
          <w:rFonts w:ascii="Times New Roman" w:hAnsi="Times New Roman" w:cs="Times New Roman"/>
          <w:sz w:val="24"/>
          <w:szCs w:val="24"/>
        </w:rPr>
        <w:t>B</w:t>
      </w:r>
      <w:r>
        <w:rPr>
          <w:rFonts w:ascii="Times New Roman" w:hAnsi="Times New Roman" w:cs="Times New Roman"/>
          <w:sz w:val="24"/>
          <w:szCs w:val="24"/>
        </w:rPr>
        <w:t>S</w:t>
      </w:r>
      <w:r w:rsidR="004F28D8">
        <w:rPr>
          <w:rStyle w:val="FootnoteReference"/>
          <w:rFonts w:ascii="Times New Roman" w:hAnsi="Times New Roman" w:cs="Times New Roman"/>
          <w:sz w:val="24"/>
          <w:szCs w:val="24"/>
        </w:rPr>
        <w:footnoteReference w:id="11"/>
      </w:r>
    </w:p>
    <w:p w14:paraId="4539AF45" w14:textId="7E20F68E" w:rsidR="0017180C" w:rsidRDefault="0017180C" w:rsidP="00CB518D">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Gross sums owing to the SHA </w:t>
      </w:r>
      <w:r w:rsidR="00E03353">
        <w:rPr>
          <w:rFonts w:ascii="Times New Roman" w:hAnsi="Times New Roman" w:cs="Times New Roman"/>
          <w:sz w:val="24"/>
          <w:szCs w:val="24"/>
        </w:rPr>
        <w:t xml:space="preserve">by these entities </w:t>
      </w:r>
      <w:r>
        <w:rPr>
          <w:rFonts w:ascii="Times New Roman" w:hAnsi="Times New Roman" w:cs="Times New Roman"/>
          <w:sz w:val="24"/>
          <w:szCs w:val="24"/>
        </w:rPr>
        <w:t>increased by</w:t>
      </w:r>
      <w:r w:rsidR="00BF564D">
        <w:rPr>
          <w:rFonts w:ascii="Times New Roman" w:hAnsi="Times New Roman" w:cs="Times New Roman"/>
          <w:sz w:val="24"/>
          <w:szCs w:val="24"/>
        </w:rPr>
        <w:t xml:space="preserve"> £2</w:t>
      </w:r>
      <w:r w:rsidR="00E47B02">
        <w:rPr>
          <w:rFonts w:ascii="Times New Roman" w:hAnsi="Times New Roman" w:cs="Times New Roman"/>
          <w:sz w:val="24"/>
          <w:szCs w:val="24"/>
        </w:rPr>
        <w:t>82</w:t>
      </w:r>
      <w:r w:rsidR="00BF564D">
        <w:rPr>
          <w:rFonts w:ascii="Times New Roman" w:hAnsi="Times New Roman" w:cs="Times New Roman"/>
          <w:sz w:val="24"/>
          <w:szCs w:val="24"/>
        </w:rPr>
        <w:t xml:space="preserve">,000 during this financial year </w:t>
      </w:r>
      <w:r>
        <w:rPr>
          <w:rFonts w:ascii="Times New Roman" w:hAnsi="Times New Roman" w:cs="Times New Roman"/>
          <w:sz w:val="24"/>
          <w:szCs w:val="24"/>
        </w:rPr>
        <w:t xml:space="preserve"> </w:t>
      </w:r>
    </w:p>
    <w:p w14:paraId="76ABF57B" w14:textId="70C3B95A" w:rsidR="004B4235" w:rsidRDefault="005C5AE8" w:rsidP="00CB518D">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Even if </w:t>
      </w:r>
      <w:r w:rsidR="0017180C">
        <w:rPr>
          <w:rFonts w:ascii="Times New Roman" w:hAnsi="Times New Roman" w:cs="Times New Roman"/>
          <w:sz w:val="24"/>
          <w:szCs w:val="24"/>
        </w:rPr>
        <w:t xml:space="preserve">the sum owing by </w:t>
      </w:r>
      <w:r w:rsidR="004B4235">
        <w:rPr>
          <w:rFonts w:ascii="Times New Roman" w:hAnsi="Times New Roman" w:cs="Times New Roman"/>
          <w:sz w:val="24"/>
          <w:szCs w:val="24"/>
        </w:rPr>
        <w:t>the SHA to Hawk is netted off, total indebtedness of BIL and BBS to the SHA still increased by £47,000</w:t>
      </w:r>
      <w:r>
        <w:rPr>
          <w:rFonts w:ascii="Times New Roman" w:hAnsi="Times New Roman" w:cs="Times New Roman"/>
          <w:sz w:val="24"/>
          <w:szCs w:val="24"/>
        </w:rPr>
        <w:t xml:space="preserve"> in the financial year under consideration</w:t>
      </w:r>
      <w:r w:rsidR="004F28D8">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p>
    <w:p w14:paraId="4B2405CB" w14:textId="058CEF5A" w:rsidR="004B4235" w:rsidRDefault="004B4235" w:rsidP="00CB518D">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SHA made a profit </w:t>
      </w:r>
      <w:r w:rsidR="005C5AE8">
        <w:rPr>
          <w:rFonts w:ascii="Times New Roman" w:hAnsi="Times New Roman" w:cs="Times New Roman"/>
          <w:sz w:val="24"/>
          <w:szCs w:val="24"/>
        </w:rPr>
        <w:t xml:space="preserve">(revenues less expenses) </w:t>
      </w:r>
      <w:r>
        <w:rPr>
          <w:rFonts w:ascii="Times New Roman" w:hAnsi="Times New Roman" w:cs="Times New Roman"/>
          <w:sz w:val="24"/>
          <w:szCs w:val="24"/>
        </w:rPr>
        <w:t>of £153,000 in 2019/20</w:t>
      </w:r>
      <w:r w:rsidR="00EF1489">
        <w:rPr>
          <w:rStyle w:val="FootnoteReference"/>
          <w:rFonts w:ascii="Times New Roman" w:hAnsi="Times New Roman" w:cs="Times New Roman"/>
          <w:sz w:val="24"/>
          <w:szCs w:val="24"/>
        </w:rPr>
        <w:footnoteReference w:id="13"/>
      </w:r>
    </w:p>
    <w:p w14:paraId="7F94ACD1" w14:textId="35DD8BEE" w:rsidR="004B4235" w:rsidRDefault="004B4235" w:rsidP="00CB518D">
      <w:pPr>
        <w:pStyle w:val="ListParagraph"/>
        <w:numPr>
          <w:ilvl w:val="0"/>
          <w:numId w:val="18"/>
        </w:numPr>
        <w:spacing w:line="360" w:lineRule="auto"/>
        <w:rPr>
          <w:rFonts w:ascii="Times New Roman" w:hAnsi="Times New Roman" w:cs="Times New Roman"/>
          <w:sz w:val="24"/>
          <w:szCs w:val="24"/>
        </w:rPr>
      </w:pPr>
      <w:r w:rsidRPr="00946F22">
        <w:rPr>
          <w:rFonts w:ascii="Times New Roman" w:hAnsi="Times New Roman" w:cs="Times New Roman"/>
          <w:sz w:val="24"/>
          <w:szCs w:val="24"/>
          <w:u w:val="single"/>
        </w:rPr>
        <w:t>Only £52,000</w:t>
      </w:r>
      <w:r>
        <w:rPr>
          <w:rFonts w:ascii="Times New Roman" w:hAnsi="Times New Roman" w:cs="Times New Roman"/>
          <w:sz w:val="24"/>
          <w:szCs w:val="24"/>
        </w:rPr>
        <w:t xml:space="preserve"> of this </w:t>
      </w:r>
      <w:r w:rsidR="000E64C3">
        <w:rPr>
          <w:rFonts w:ascii="Times New Roman" w:hAnsi="Times New Roman" w:cs="Times New Roman"/>
          <w:sz w:val="24"/>
          <w:szCs w:val="24"/>
        </w:rPr>
        <w:t xml:space="preserve">profit </w:t>
      </w:r>
      <w:r w:rsidR="00BF564D">
        <w:rPr>
          <w:rFonts w:ascii="Times New Roman" w:hAnsi="Times New Roman" w:cs="Times New Roman"/>
          <w:sz w:val="24"/>
          <w:szCs w:val="24"/>
        </w:rPr>
        <w:t xml:space="preserve">has been </w:t>
      </w:r>
      <w:r>
        <w:rPr>
          <w:rFonts w:ascii="Times New Roman" w:hAnsi="Times New Roman" w:cs="Times New Roman"/>
          <w:sz w:val="24"/>
          <w:szCs w:val="24"/>
        </w:rPr>
        <w:t>applied to harbour works</w:t>
      </w:r>
    </w:p>
    <w:p w14:paraId="7FFA3E21" w14:textId="0F8162FE" w:rsidR="004B4235" w:rsidRDefault="004B4235" w:rsidP="00CB518D">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balance of £101,000 is said represent </w:t>
      </w:r>
      <w:r w:rsidR="00C06204">
        <w:rPr>
          <w:rFonts w:ascii="Times New Roman" w:hAnsi="Times New Roman" w:cs="Times New Roman"/>
          <w:sz w:val="24"/>
          <w:szCs w:val="24"/>
        </w:rPr>
        <w:t>“</w:t>
      </w:r>
      <w:r>
        <w:rPr>
          <w:rFonts w:ascii="Times New Roman" w:hAnsi="Times New Roman" w:cs="Times New Roman"/>
          <w:sz w:val="24"/>
          <w:szCs w:val="24"/>
        </w:rPr>
        <w:t>a reduction in net current liabilities</w:t>
      </w:r>
      <w:r w:rsidR="00C06204">
        <w:rPr>
          <w:rFonts w:ascii="Times New Roman" w:hAnsi="Times New Roman" w:cs="Times New Roman"/>
          <w:sz w:val="24"/>
          <w:szCs w:val="24"/>
        </w:rPr>
        <w:t>”</w:t>
      </w:r>
      <w:r w:rsidR="00EF1489">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and </w:t>
      </w:r>
      <w:r w:rsidR="00946F22">
        <w:rPr>
          <w:rFonts w:ascii="Times New Roman" w:hAnsi="Times New Roman" w:cs="Times New Roman"/>
          <w:sz w:val="24"/>
          <w:szCs w:val="24"/>
        </w:rPr>
        <w:t>can</w:t>
      </w:r>
      <w:r>
        <w:rPr>
          <w:rFonts w:ascii="Times New Roman" w:hAnsi="Times New Roman" w:cs="Times New Roman"/>
          <w:sz w:val="24"/>
          <w:szCs w:val="24"/>
        </w:rPr>
        <w:t xml:space="preserve"> be expressed in those terms; </w:t>
      </w:r>
    </w:p>
    <w:p w14:paraId="691FFF43" w14:textId="3F58A20D" w:rsidR="0017180C" w:rsidRDefault="004B4235" w:rsidP="00CB518D">
      <w:pPr>
        <w:pStyle w:val="ListParagraph"/>
        <w:numPr>
          <w:ilvl w:val="0"/>
          <w:numId w:val="18"/>
        </w:num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However</w:t>
      </w:r>
      <w:proofErr w:type="gramEnd"/>
      <w:r>
        <w:rPr>
          <w:rFonts w:ascii="Times New Roman" w:hAnsi="Times New Roman" w:cs="Times New Roman"/>
          <w:sz w:val="24"/>
          <w:szCs w:val="24"/>
        </w:rPr>
        <w:t xml:space="preserve"> it has been deployed in part to increase the capital</w:t>
      </w:r>
      <w:r w:rsidR="00E47B02">
        <w:rPr>
          <w:rFonts w:ascii="Times New Roman" w:hAnsi="Times New Roman" w:cs="Times New Roman"/>
          <w:sz w:val="24"/>
          <w:szCs w:val="24"/>
        </w:rPr>
        <w:t>/cash</w:t>
      </w:r>
      <w:r>
        <w:rPr>
          <w:rFonts w:ascii="Times New Roman" w:hAnsi="Times New Roman" w:cs="Times New Roman"/>
          <w:sz w:val="24"/>
          <w:szCs w:val="24"/>
        </w:rPr>
        <w:t xml:space="preserve"> available to BIL and B</w:t>
      </w:r>
      <w:r w:rsidR="00E47B02">
        <w:rPr>
          <w:rFonts w:ascii="Times New Roman" w:hAnsi="Times New Roman" w:cs="Times New Roman"/>
          <w:sz w:val="24"/>
          <w:szCs w:val="24"/>
        </w:rPr>
        <w:t>B</w:t>
      </w:r>
      <w:r>
        <w:rPr>
          <w:rFonts w:ascii="Times New Roman" w:hAnsi="Times New Roman" w:cs="Times New Roman"/>
          <w:sz w:val="24"/>
          <w:szCs w:val="24"/>
        </w:rPr>
        <w:t>S, represented by the increase of £47,000 in their indebtedness to the SHA at the end of the financial year</w:t>
      </w:r>
      <w:r w:rsidR="005C5AE8">
        <w:rPr>
          <w:rFonts w:ascii="Times New Roman" w:hAnsi="Times New Roman" w:cs="Times New Roman"/>
          <w:sz w:val="24"/>
          <w:szCs w:val="24"/>
        </w:rPr>
        <w:t>, acknowledged by Mr Crook at</w:t>
      </w:r>
      <w:r>
        <w:rPr>
          <w:rFonts w:ascii="Times New Roman" w:hAnsi="Times New Roman" w:cs="Times New Roman"/>
          <w:sz w:val="24"/>
          <w:szCs w:val="24"/>
        </w:rPr>
        <w:t xml:space="preserve"> </w:t>
      </w:r>
      <w:r w:rsidR="005C5AE8">
        <w:rPr>
          <w:rFonts w:ascii="Times New Roman" w:hAnsi="Times New Roman" w:cs="Times New Roman"/>
          <w:sz w:val="24"/>
          <w:szCs w:val="24"/>
        </w:rPr>
        <w:t>DC1</w:t>
      </w:r>
      <w:r w:rsidR="00686673">
        <w:rPr>
          <w:rFonts w:ascii="Times New Roman" w:hAnsi="Times New Roman" w:cs="Times New Roman"/>
          <w:sz w:val="24"/>
          <w:szCs w:val="24"/>
        </w:rPr>
        <w:t xml:space="preserve">[A/264, </w:t>
      </w:r>
      <w:r w:rsidR="000E64C3">
        <w:rPr>
          <w:rFonts w:ascii="Times New Roman" w:hAnsi="Times New Roman" w:cs="Times New Roman"/>
          <w:sz w:val="24"/>
          <w:szCs w:val="24"/>
        </w:rPr>
        <w:t>para.12</w:t>
      </w:r>
      <w:r w:rsidR="00686673">
        <w:rPr>
          <w:rFonts w:ascii="Times New Roman" w:hAnsi="Times New Roman" w:cs="Times New Roman"/>
          <w:sz w:val="24"/>
          <w:szCs w:val="24"/>
        </w:rPr>
        <w:t>]</w:t>
      </w:r>
      <w:r>
        <w:rPr>
          <w:rFonts w:ascii="Times New Roman" w:hAnsi="Times New Roman" w:cs="Times New Roman"/>
          <w:sz w:val="24"/>
          <w:szCs w:val="24"/>
        </w:rPr>
        <w:t xml:space="preserve">     </w:t>
      </w:r>
      <w:r w:rsidR="0017180C">
        <w:rPr>
          <w:rFonts w:ascii="Times New Roman" w:hAnsi="Times New Roman" w:cs="Times New Roman"/>
          <w:sz w:val="24"/>
          <w:szCs w:val="24"/>
        </w:rPr>
        <w:t xml:space="preserve">   </w:t>
      </w:r>
    </w:p>
    <w:p w14:paraId="5F58D216" w14:textId="426C8F91" w:rsidR="005C5AE8" w:rsidRDefault="004B4235" w:rsidP="00CB518D">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Thus </w:t>
      </w:r>
      <w:r w:rsidR="00BF564D">
        <w:rPr>
          <w:rFonts w:ascii="Times New Roman" w:hAnsi="Times New Roman" w:cs="Times New Roman"/>
          <w:sz w:val="24"/>
          <w:szCs w:val="24"/>
        </w:rPr>
        <w:t>this £101,000 surplus</w:t>
      </w:r>
      <w:r>
        <w:rPr>
          <w:rFonts w:ascii="Times New Roman" w:hAnsi="Times New Roman" w:cs="Times New Roman"/>
          <w:sz w:val="24"/>
          <w:szCs w:val="24"/>
        </w:rPr>
        <w:t xml:space="preserve"> </w:t>
      </w:r>
      <w:r w:rsidR="005C5AE8">
        <w:rPr>
          <w:rFonts w:ascii="Times New Roman" w:hAnsi="Times New Roman" w:cs="Times New Roman"/>
          <w:sz w:val="24"/>
          <w:szCs w:val="24"/>
        </w:rPr>
        <w:t>h</w:t>
      </w:r>
      <w:r>
        <w:rPr>
          <w:rFonts w:ascii="Times New Roman" w:hAnsi="Times New Roman" w:cs="Times New Roman"/>
          <w:sz w:val="24"/>
          <w:szCs w:val="24"/>
        </w:rPr>
        <w:t xml:space="preserve">as </w:t>
      </w:r>
      <w:r w:rsidR="00946F22">
        <w:rPr>
          <w:rFonts w:ascii="Times New Roman" w:hAnsi="Times New Roman" w:cs="Times New Roman"/>
          <w:sz w:val="24"/>
          <w:szCs w:val="24"/>
        </w:rPr>
        <w:t xml:space="preserve">certainly </w:t>
      </w:r>
      <w:r>
        <w:rPr>
          <w:rFonts w:ascii="Times New Roman" w:hAnsi="Times New Roman" w:cs="Times New Roman"/>
          <w:sz w:val="24"/>
          <w:szCs w:val="24"/>
        </w:rPr>
        <w:t>not been deployed in accordance with section 31</w:t>
      </w:r>
      <w:r w:rsidR="00EF1489">
        <w:rPr>
          <w:rFonts w:ascii="Times New Roman" w:hAnsi="Times New Roman" w:cs="Times New Roman"/>
          <w:sz w:val="24"/>
          <w:szCs w:val="24"/>
        </w:rPr>
        <w:t xml:space="preserve"> of the Order</w:t>
      </w:r>
    </w:p>
    <w:p w14:paraId="139A3E1D" w14:textId="438065DC" w:rsidR="00C06204" w:rsidRDefault="00946F22" w:rsidP="00CB518D">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Nor </w:t>
      </w:r>
      <w:r w:rsidR="00C06204">
        <w:rPr>
          <w:rFonts w:ascii="Times New Roman" w:hAnsi="Times New Roman" w:cs="Times New Roman"/>
          <w:sz w:val="24"/>
          <w:szCs w:val="24"/>
        </w:rPr>
        <w:t xml:space="preserve">has </w:t>
      </w:r>
      <w:r>
        <w:rPr>
          <w:rFonts w:ascii="Times New Roman" w:hAnsi="Times New Roman" w:cs="Times New Roman"/>
          <w:sz w:val="24"/>
          <w:szCs w:val="24"/>
        </w:rPr>
        <w:t xml:space="preserve">it </w:t>
      </w:r>
      <w:r w:rsidR="00C06204">
        <w:rPr>
          <w:rFonts w:ascii="Times New Roman" w:hAnsi="Times New Roman" w:cs="Times New Roman"/>
          <w:sz w:val="24"/>
          <w:szCs w:val="24"/>
        </w:rPr>
        <w:t>been deployed to reduce the SHA’s long term debt of £1.2m</w:t>
      </w:r>
      <w:r w:rsidR="00EF1489">
        <w:rPr>
          <w:rStyle w:val="FootnoteReference"/>
          <w:rFonts w:ascii="Times New Roman" w:hAnsi="Times New Roman" w:cs="Times New Roman"/>
          <w:sz w:val="24"/>
          <w:szCs w:val="24"/>
        </w:rPr>
        <w:footnoteReference w:id="15"/>
      </w:r>
      <w:r w:rsidR="00C06204">
        <w:rPr>
          <w:rFonts w:ascii="Times New Roman" w:hAnsi="Times New Roman" w:cs="Times New Roman"/>
          <w:sz w:val="24"/>
          <w:szCs w:val="24"/>
        </w:rPr>
        <w:t xml:space="preserve">   </w:t>
      </w:r>
    </w:p>
    <w:p w14:paraId="1EED3D3D" w14:textId="5F580C5B" w:rsidR="005C5AE8" w:rsidRDefault="005C5AE8" w:rsidP="00CB518D">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No contemporaneous or other evidence has been adduced on behalf of the SHA to meet the challenge made by BHT: no explanation has been given as to why section 31 was not applied to the total profit (£153,000) </w:t>
      </w:r>
      <w:r w:rsidR="00BF564D">
        <w:rPr>
          <w:rFonts w:ascii="Times New Roman" w:hAnsi="Times New Roman" w:cs="Times New Roman"/>
          <w:sz w:val="24"/>
          <w:szCs w:val="24"/>
        </w:rPr>
        <w:t xml:space="preserve">- </w:t>
      </w:r>
      <w:r>
        <w:rPr>
          <w:rFonts w:ascii="Times New Roman" w:hAnsi="Times New Roman" w:cs="Times New Roman"/>
          <w:sz w:val="24"/>
          <w:szCs w:val="24"/>
        </w:rPr>
        <w:t xml:space="preserve">or to a greater proportion of the profit than one third </w:t>
      </w:r>
      <w:r w:rsidR="00BF564D">
        <w:rPr>
          <w:rFonts w:ascii="Times New Roman" w:hAnsi="Times New Roman" w:cs="Times New Roman"/>
          <w:sz w:val="24"/>
          <w:szCs w:val="24"/>
        </w:rPr>
        <w:t xml:space="preserve">- </w:t>
      </w:r>
      <w:r>
        <w:rPr>
          <w:rFonts w:ascii="Times New Roman" w:hAnsi="Times New Roman" w:cs="Times New Roman"/>
          <w:sz w:val="24"/>
          <w:szCs w:val="24"/>
        </w:rPr>
        <w:t>for works for the maintenance and improvement of the harbour (in a year when the High Court was highly critical of the maintenance regime of the SHA)</w:t>
      </w:r>
    </w:p>
    <w:p w14:paraId="02AE2A26" w14:textId="22435B2E" w:rsidR="00B41F86" w:rsidRDefault="005C5AE8" w:rsidP="00CB518D">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No explanation has been given as to why it was deemed necessary to increase the sums owed by BIL and BBS to the SHA at this time, especially bearing in mind that BIL </w:t>
      </w:r>
      <w:r w:rsidR="00BF564D">
        <w:rPr>
          <w:rFonts w:ascii="Times New Roman" w:hAnsi="Times New Roman" w:cs="Times New Roman"/>
          <w:sz w:val="24"/>
          <w:szCs w:val="24"/>
        </w:rPr>
        <w:t xml:space="preserve">does not have a significant trading </w:t>
      </w:r>
      <w:r w:rsidR="00BF564D">
        <w:rPr>
          <w:rFonts w:ascii="Times New Roman" w:hAnsi="Times New Roman" w:cs="Times New Roman"/>
          <w:sz w:val="24"/>
          <w:szCs w:val="24"/>
        </w:rPr>
        <w:lastRenderedPageBreak/>
        <w:t xml:space="preserve">relationship with </w:t>
      </w:r>
      <w:r>
        <w:rPr>
          <w:rFonts w:ascii="Times New Roman" w:hAnsi="Times New Roman" w:cs="Times New Roman"/>
          <w:sz w:val="24"/>
          <w:szCs w:val="24"/>
        </w:rPr>
        <w:t xml:space="preserve">the SHA and is </w:t>
      </w:r>
      <w:r w:rsidR="00C06204">
        <w:rPr>
          <w:rFonts w:ascii="Times New Roman" w:hAnsi="Times New Roman" w:cs="Times New Roman"/>
          <w:sz w:val="24"/>
          <w:szCs w:val="24"/>
        </w:rPr>
        <w:t xml:space="preserve">simply </w:t>
      </w:r>
      <w:r>
        <w:rPr>
          <w:rFonts w:ascii="Times New Roman" w:hAnsi="Times New Roman" w:cs="Times New Roman"/>
          <w:sz w:val="24"/>
          <w:szCs w:val="24"/>
        </w:rPr>
        <w:t>a</w:t>
      </w:r>
      <w:r w:rsidR="00BF564D">
        <w:rPr>
          <w:rFonts w:ascii="Times New Roman" w:hAnsi="Times New Roman" w:cs="Times New Roman"/>
          <w:sz w:val="24"/>
          <w:szCs w:val="24"/>
        </w:rPr>
        <w:t xml:space="preserve"> land</w:t>
      </w:r>
      <w:r>
        <w:rPr>
          <w:rFonts w:ascii="Times New Roman" w:hAnsi="Times New Roman" w:cs="Times New Roman"/>
          <w:sz w:val="24"/>
          <w:szCs w:val="24"/>
        </w:rPr>
        <w:t xml:space="preserve"> investment and property development vehicle</w:t>
      </w:r>
      <w:r w:rsidR="00C06204">
        <w:rPr>
          <w:rFonts w:ascii="Times New Roman" w:hAnsi="Times New Roman" w:cs="Times New Roman"/>
          <w:sz w:val="24"/>
          <w:szCs w:val="24"/>
        </w:rPr>
        <w:t xml:space="preserve"> for Mr and Mrs Thorpe</w:t>
      </w:r>
      <w:r>
        <w:rPr>
          <w:rFonts w:ascii="Times New Roman" w:hAnsi="Times New Roman" w:cs="Times New Roman"/>
          <w:sz w:val="24"/>
          <w:szCs w:val="24"/>
        </w:rPr>
        <w:t xml:space="preserve">.   </w:t>
      </w:r>
      <w:r w:rsidR="004B4235">
        <w:rPr>
          <w:rFonts w:ascii="Times New Roman" w:hAnsi="Times New Roman" w:cs="Times New Roman"/>
          <w:sz w:val="24"/>
          <w:szCs w:val="24"/>
        </w:rPr>
        <w:t xml:space="preserve">  </w:t>
      </w:r>
      <w:r w:rsidR="0017180C">
        <w:rPr>
          <w:rFonts w:ascii="Times New Roman" w:hAnsi="Times New Roman" w:cs="Times New Roman"/>
          <w:sz w:val="24"/>
          <w:szCs w:val="24"/>
        </w:rPr>
        <w:t xml:space="preserve"> </w:t>
      </w:r>
    </w:p>
    <w:p w14:paraId="14908FFF" w14:textId="4D64DD5E" w:rsidR="00C06204" w:rsidRDefault="00C06204" w:rsidP="00CB518D">
      <w:pPr>
        <w:spacing w:line="360" w:lineRule="auto"/>
        <w:rPr>
          <w:rFonts w:ascii="Times New Roman" w:hAnsi="Times New Roman" w:cs="Times New Roman"/>
          <w:sz w:val="24"/>
          <w:szCs w:val="24"/>
        </w:rPr>
      </w:pPr>
    </w:p>
    <w:p w14:paraId="318D3C6F" w14:textId="0B2F0F66" w:rsidR="00C06204" w:rsidRDefault="000E64C3" w:rsidP="00BF564D">
      <w:pPr>
        <w:ind w:left="720"/>
        <w:rPr>
          <w:rFonts w:ascii="Times New Roman" w:hAnsi="Times New Roman" w:cs="Times New Roman"/>
          <w:sz w:val="24"/>
          <w:szCs w:val="24"/>
          <w:u w:val="single"/>
        </w:rPr>
      </w:pPr>
      <w:r>
        <w:rPr>
          <w:rFonts w:ascii="Times New Roman" w:hAnsi="Times New Roman" w:cs="Times New Roman"/>
          <w:sz w:val="24"/>
          <w:szCs w:val="24"/>
          <w:u w:val="single"/>
        </w:rPr>
        <w:t>Subsequent course of action</w:t>
      </w:r>
      <w:r w:rsidR="00946F22">
        <w:rPr>
          <w:rFonts w:ascii="Times New Roman" w:hAnsi="Times New Roman" w:cs="Times New Roman"/>
          <w:sz w:val="24"/>
          <w:szCs w:val="24"/>
          <w:u w:val="single"/>
        </w:rPr>
        <w:t xml:space="preserve">  </w:t>
      </w:r>
    </w:p>
    <w:p w14:paraId="5636F821" w14:textId="15D9F750" w:rsidR="00BF564D" w:rsidRDefault="00BF564D" w:rsidP="00C06204">
      <w:pPr>
        <w:ind w:left="1440"/>
        <w:rPr>
          <w:rFonts w:ascii="Times New Roman" w:hAnsi="Times New Roman" w:cs="Times New Roman"/>
          <w:sz w:val="24"/>
          <w:szCs w:val="24"/>
          <w:u w:val="single"/>
        </w:rPr>
      </w:pPr>
    </w:p>
    <w:p w14:paraId="5EE0EFE9" w14:textId="7A8AA979" w:rsidR="00CB518D" w:rsidRDefault="00BF564D" w:rsidP="00BF564D">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Since BHT has shone a spotlight on the impropriety and unlawfulness of SHA funds being deployed to provide capital to BIL and BBS, BIL has taken urgent steps to address this situation. Thus, Mr Crook explains at DC3, para. 46, BIL </w:t>
      </w:r>
      <w:r w:rsidR="00CB518D">
        <w:rPr>
          <w:rFonts w:ascii="Times New Roman" w:hAnsi="Times New Roman" w:cs="Times New Roman"/>
          <w:sz w:val="24"/>
          <w:szCs w:val="24"/>
        </w:rPr>
        <w:t xml:space="preserve">has sold a parcel of land, which has raised capital, and enabled a reduction in the amount owed by BIL to the SHA by 31 March 2022. It is submitted that this constitutes a clear  recognition by the SHA that it should not have its capital tied up on the balance sheet of private companies which do not have statutory duties to perform in accordance with the Order.  </w:t>
      </w:r>
      <w:r>
        <w:rPr>
          <w:rFonts w:ascii="Times New Roman" w:hAnsi="Times New Roman" w:cs="Times New Roman"/>
          <w:sz w:val="24"/>
          <w:szCs w:val="24"/>
        </w:rPr>
        <w:t xml:space="preserve"> </w:t>
      </w:r>
    </w:p>
    <w:p w14:paraId="349490AD" w14:textId="77777777" w:rsidR="006A4194" w:rsidRPr="006A4194" w:rsidRDefault="006A4194" w:rsidP="006A4194">
      <w:pPr>
        <w:spacing w:line="360" w:lineRule="auto"/>
        <w:ind w:left="360"/>
        <w:rPr>
          <w:rFonts w:ascii="Times New Roman" w:hAnsi="Times New Roman" w:cs="Times New Roman"/>
          <w:sz w:val="24"/>
          <w:szCs w:val="24"/>
        </w:rPr>
      </w:pPr>
    </w:p>
    <w:p w14:paraId="65F16C10" w14:textId="7638D193" w:rsidR="00BF564D" w:rsidRPr="00BF564D" w:rsidRDefault="00CB518D" w:rsidP="00BF564D">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Whilst this recognition is accepted by BHT to be a step in the right direction, it seeks legally enforceable assurance that the SHA</w:t>
      </w:r>
      <w:r w:rsidR="00A26EB9">
        <w:rPr>
          <w:rFonts w:ascii="Times New Roman" w:hAnsi="Times New Roman" w:cs="Times New Roman"/>
          <w:sz w:val="24"/>
          <w:szCs w:val="24"/>
        </w:rPr>
        <w:t>,</w:t>
      </w:r>
      <w:r>
        <w:rPr>
          <w:rFonts w:ascii="Times New Roman" w:hAnsi="Times New Roman" w:cs="Times New Roman"/>
          <w:sz w:val="24"/>
          <w:szCs w:val="24"/>
        </w:rPr>
        <w:t xml:space="preserve"> under Mr Crook’s direction on financial matters</w:t>
      </w:r>
      <w:r w:rsidR="00A26EB9">
        <w:rPr>
          <w:rFonts w:ascii="Times New Roman" w:hAnsi="Times New Roman" w:cs="Times New Roman"/>
          <w:sz w:val="24"/>
          <w:szCs w:val="24"/>
        </w:rPr>
        <w:t>,</w:t>
      </w:r>
      <w:r>
        <w:rPr>
          <w:rFonts w:ascii="Times New Roman" w:hAnsi="Times New Roman" w:cs="Times New Roman"/>
          <w:sz w:val="24"/>
          <w:szCs w:val="24"/>
        </w:rPr>
        <w:t xml:space="preserve"> will not lapse again, so that the SHA is exposed in the way that it has been</w:t>
      </w:r>
      <w:r w:rsidR="00B76766">
        <w:rPr>
          <w:rFonts w:ascii="Times New Roman" w:hAnsi="Times New Roman" w:cs="Times New Roman"/>
          <w:sz w:val="24"/>
          <w:szCs w:val="24"/>
        </w:rPr>
        <w:t xml:space="preserve"> with substantial sums owing from third party companies</w:t>
      </w:r>
      <w:r w:rsidR="00E47B02">
        <w:rPr>
          <w:rFonts w:ascii="Times New Roman" w:hAnsi="Times New Roman" w:cs="Times New Roman"/>
          <w:sz w:val="24"/>
          <w:szCs w:val="24"/>
        </w:rPr>
        <w:t xml:space="preserve"> under common control</w:t>
      </w:r>
      <w:r w:rsidR="00B76766">
        <w:rPr>
          <w:rFonts w:ascii="Times New Roman" w:hAnsi="Times New Roman" w:cs="Times New Roman"/>
          <w:sz w:val="24"/>
          <w:szCs w:val="24"/>
        </w:rPr>
        <w:t xml:space="preserve">.    </w:t>
      </w:r>
      <w:r w:rsidR="00BF564D">
        <w:rPr>
          <w:rFonts w:ascii="Times New Roman" w:hAnsi="Times New Roman" w:cs="Times New Roman"/>
          <w:sz w:val="24"/>
          <w:szCs w:val="24"/>
        </w:rPr>
        <w:t xml:space="preserve">     </w:t>
      </w:r>
    </w:p>
    <w:p w14:paraId="2FEC58CE" w14:textId="19179F4B" w:rsidR="0017180C" w:rsidRDefault="0017180C" w:rsidP="00BF564D">
      <w:pPr>
        <w:pStyle w:val="ListParagraph"/>
        <w:spacing w:line="360" w:lineRule="auto"/>
        <w:rPr>
          <w:rFonts w:ascii="Times New Roman" w:hAnsi="Times New Roman" w:cs="Times New Roman"/>
          <w:sz w:val="24"/>
          <w:szCs w:val="24"/>
        </w:rPr>
      </w:pPr>
    </w:p>
    <w:p w14:paraId="0EB64CD4" w14:textId="0745E189" w:rsidR="00B41F86" w:rsidRDefault="00B41F86" w:rsidP="00B41F86">
      <w:pPr>
        <w:spacing w:line="360" w:lineRule="auto"/>
        <w:ind w:left="720"/>
        <w:rPr>
          <w:rFonts w:ascii="Times New Roman" w:hAnsi="Times New Roman" w:cs="Times New Roman"/>
          <w:sz w:val="24"/>
          <w:szCs w:val="24"/>
          <w:u w:val="single"/>
        </w:rPr>
      </w:pPr>
      <w:r w:rsidRPr="00B41F86">
        <w:rPr>
          <w:rFonts w:ascii="Times New Roman" w:hAnsi="Times New Roman" w:cs="Times New Roman"/>
          <w:sz w:val="24"/>
          <w:szCs w:val="24"/>
          <w:u w:val="single"/>
        </w:rPr>
        <w:t>Security</w:t>
      </w:r>
    </w:p>
    <w:p w14:paraId="44094734" w14:textId="77777777" w:rsidR="001E1669" w:rsidRPr="004C6E21" w:rsidRDefault="001E1669" w:rsidP="001E1669">
      <w:pPr>
        <w:pStyle w:val="ListParagraph"/>
        <w:rPr>
          <w:rFonts w:ascii="Times New Roman" w:hAnsi="Times New Roman" w:cs="Times New Roman"/>
          <w:sz w:val="24"/>
          <w:szCs w:val="24"/>
        </w:rPr>
      </w:pPr>
    </w:p>
    <w:p w14:paraId="61394B9D" w14:textId="77777777" w:rsidR="004D2AF8" w:rsidRPr="004C6E21" w:rsidRDefault="004D2AF8" w:rsidP="00A26EB9">
      <w:pPr>
        <w:pStyle w:val="ListParagraph"/>
        <w:numPr>
          <w:ilvl w:val="0"/>
          <w:numId w:val="4"/>
        </w:numPr>
        <w:spacing w:line="360" w:lineRule="auto"/>
        <w:rPr>
          <w:rFonts w:ascii="Times New Roman" w:hAnsi="Times New Roman" w:cs="Times New Roman"/>
          <w:sz w:val="24"/>
          <w:szCs w:val="24"/>
        </w:rPr>
      </w:pPr>
      <w:r w:rsidRPr="004C6E21">
        <w:rPr>
          <w:rFonts w:ascii="Times New Roman" w:hAnsi="Times New Roman" w:cs="Times New Roman"/>
          <w:sz w:val="24"/>
          <w:szCs w:val="24"/>
        </w:rPr>
        <w:t>PS 2 states [A/214] para 40:</w:t>
      </w:r>
    </w:p>
    <w:p w14:paraId="516FA44E" w14:textId="77777777" w:rsidR="00412046" w:rsidRPr="00CB518D" w:rsidRDefault="004D2AF8" w:rsidP="00A26EB9">
      <w:pPr>
        <w:pStyle w:val="ListParagraph"/>
        <w:spacing w:line="360" w:lineRule="auto"/>
        <w:rPr>
          <w:rFonts w:ascii="Times New Roman" w:hAnsi="Times New Roman" w:cs="Times New Roman"/>
          <w:sz w:val="24"/>
          <w:szCs w:val="24"/>
        </w:rPr>
      </w:pPr>
      <w:r w:rsidRPr="00CB518D">
        <w:rPr>
          <w:rFonts w:ascii="Times New Roman" w:hAnsi="Times New Roman" w:cs="Times New Roman"/>
          <w:sz w:val="24"/>
          <w:szCs w:val="24"/>
        </w:rPr>
        <w:t>‘‘</w:t>
      </w:r>
      <w:r w:rsidR="00412046" w:rsidRPr="00CB518D">
        <w:rPr>
          <w:rFonts w:ascii="Times New Roman" w:hAnsi="Times New Roman" w:cs="Times New Roman"/>
          <w:sz w:val="24"/>
          <w:szCs w:val="24"/>
        </w:rPr>
        <w:t>…To the extent that that assets of BHIC are being utilised as security for either BBS or BIL, then this puts the assets of the harbour at risk as the business could not function without the cash and assets secured under the un-discharged debenture held by Handlesbanken registered at Companies House…</w:t>
      </w:r>
    </w:p>
    <w:p w14:paraId="5112CC10" w14:textId="77777777" w:rsidR="00412046" w:rsidRPr="00CB518D" w:rsidRDefault="00412046" w:rsidP="00A26EB9">
      <w:pPr>
        <w:pStyle w:val="ListParagraph"/>
        <w:spacing w:line="360" w:lineRule="auto"/>
        <w:rPr>
          <w:rFonts w:ascii="Times New Roman" w:hAnsi="Times New Roman" w:cs="Times New Roman"/>
          <w:sz w:val="24"/>
          <w:szCs w:val="24"/>
        </w:rPr>
      </w:pPr>
    </w:p>
    <w:p w14:paraId="4A641DA6" w14:textId="77777777" w:rsidR="00CB518D" w:rsidRDefault="00412046" w:rsidP="00A26EB9">
      <w:pPr>
        <w:pStyle w:val="ListParagraph"/>
        <w:spacing w:line="360" w:lineRule="auto"/>
        <w:rPr>
          <w:rFonts w:ascii="Times New Roman" w:hAnsi="Times New Roman" w:cs="Times New Roman"/>
          <w:sz w:val="24"/>
          <w:szCs w:val="24"/>
        </w:rPr>
      </w:pPr>
      <w:r w:rsidRPr="00CB518D">
        <w:rPr>
          <w:rFonts w:ascii="Times New Roman" w:hAnsi="Times New Roman" w:cs="Times New Roman"/>
          <w:sz w:val="24"/>
          <w:szCs w:val="24"/>
        </w:rPr>
        <w:t>[</w:t>
      </w:r>
      <w:proofErr w:type="gramStart"/>
      <w:r w:rsidRPr="00CB518D">
        <w:rPr>
          <w:rFonts w:ascii="Times New Roman" w:hAnsi="Times New Roman" w:cs="Times New Roman"/>
          <w:sz w:val="24"/>
          <w:szCs w:val="24"/>
        </w:rPr>
        <w:t>41]…</w:t>
      </w:r>
      <w:proofErr w:type="gramEnd"/>
      <w:r w:rsidRPr="00CB518D">
        <w:rPr>
          <w:rFonts w:ascii="Times New Roman" w:hAnsi="Times New Roman" w:cs="Times New Roman"/>
          <w:sz w:val="24"/>
          <w:szCs w:val="24"/>
        </w:rPr>
        <w:t xml:space="preserve">There is no evidence that that these cross guarantees are extinguished… Consequently, Harbour assets appear to be put at risk and due to the creditors of BIL, BBS and Hawk’’.  </w:t>
      </w:r>
    </w:p>
    <w:p w14:paraId="05D9DA74" w14:textId="77777777" w:rsidR="00CB518D" w:rsidRDefault="00CB518D" w:rsidP="00A26EB9">
      <w:pPr>
        <w:pStyle w:val="ListParagraph"/>
        <w:spacing w:line="360" w:lineRule="auto"/>
        <w:rPr>
          <w:rFonts w:ascii="Times New Roman" w:hAnsi="Times New Roman" w:cs="Times New Roman"/>
          <w:sz w:val="24"/>
          <w:szCs w:val="24"/>
        </w:rPr>
      </w:pPr>
    </w:p>
    <w:p w14:paraId="01A3F943" w14:textId="77777777" w:rsidR="00CB518D" w:rsidRDefault="00CB518D" w:rsidP="00A26EB9">
      <w:pPr>
        <w:pStyle w:val="ListParagraph"/>
        <w:spacing w:line="360" w:lineRule="auto"/>
        <w:rPr>
          <w:rFonts w:ascii="Times New Roman" w:hAnsi="Times New Roman" w:cs="Times New Roman"/>
          <w:sz w:val="24"/>
          <w:szCs w:val="24"/>
        </w:rPr>
      </w:pPr>
    </w:p>
    <w:p w14:paraId="04125A55" w14:textId="763D9844" w:rsidR="008752C9" w:rsidRDefault="00AB3F88" w:rsidP="008752C9">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Mr Crook’s WS2 addresses the “security” issue at para.46-48</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w:t>
      </w:r>
      <w:r w:rsidR="00CB518D">
        <w:rPr>
          <w:rFonts w:ascii="Times New Roman" w:hAnsi="Times New Roman" w:cs="Times New Roman"/>
          <w:sz w:val="24"/>
          <w:szCs w:val="24"/>
        </w:rPr>
        <w:t xml:space="preserve"> </w:t>
      </w:r>
      <w:r w:rsidR="008752C9">
        <w:rPr>
          <w:rFonts w:ascii="Times New Roman" w:hAnsi="Times New Roman" w:cs="Times New Roman"/>
          <w:sz w:val="24"/>
          <w:szCs w:val="24"/>
        </w:rPr>
        <w:t>There appears to be little dispute as to the facts. It is accepted by Mr Crook that:</w:t>
      </w:r>
    </w:p>
    <w:p w14:paraId="34074DEF" w14:textId="2908F8F8" w:rsidR="008752C9" w:rsidRDefault="008752C9" w:rsidP="008752C9">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 xml:space="preserve">It was a cross-guarantee </w:t>
      </w:r>
      <w:r w:rsidR="00D75454">
        <w:rPr>
          <w:rFonts w:ascii="Times New Roman" w:hAnsi="Times New Roman" w:cs="Times New Roman"/>
          <w:sz w:val="24"/>
          <w:szCs w:val="24"/>
        </w:rPr>
        <w:t xml:space="preserve">which put the SHA into administration in 2011. </w:t>
      </w:r>
    </w:p>
    <w:p w14:paraId="220A5D58" w14:textId="439DCCB3" w:rsidR="008752C9" w:rsidRDefault="008752C9" w:rsidP="008752C9">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D75454">
        <w:rPr>
          <w:rFonts w:ascii="Times New Roman" w:hAnsi="Times New Roman" w:cs="Times New Roman"/>
          <w:sz w:val="24"/>
          <w:szCs w:val="24"/>
        </w:rPr>
        <w:t>SHA as vested in BHIC continues to provide security for the borrowings of other companies and its assets are at risk if they default.</w:t>
      </w:r>
    </w:p>
    <w:p w14:paraId="17C2C546" w14:textId="77777777" w:rsidR="00D75454" w:rsidRPr="00D75454" w:rsidRDefault="00D75454" w:rsidP="00D75454">
      <w:pPr>
        <w:spacing w:line="360" w:lineRule="auto"/>
        <w:rPr>
          <w:rFonts w:ascii="Times New Roman" w:hAnsi="Times New Roman" w:cs="Times New Roman"/>
          <w:sz w:val="24"/>
          <w:szCs w:val="24"/>
        </w:rPr>
      </w:pPr>
    </w:p>
    <w:p w14:paraId="0BB90F4F" w14:textId="021A3EF8" w:rsidR="00D75454" w:rsidRDefault="00D75454" w:rsidP="00D75454">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Mr Crook’s principal riposte is that the risk to the SHA has “substantially reduced” under recent management. However, he does </w:t>
      </w:r>
      <w:r w:rsidRPr="00D75454">
        <w:rPr>
          <w:rFonts w:ascii="Times New Roman" w:hAnsi="Times New Roman" w:cs="Times New Roman"/>
          <w:sz w:val="24"/>
          <w:szCs w:val="24"/>
          <w:u w:val="single"/>
        </w:rPr>
        <w:t>not</w:t>
      </w:r>
      <w:r>
        <w:rPr>
          <w:rFonts w:ascii="Times New Roman" w:hAnsi="Times New Roman" w:cs="Times New Roman"/>
          <w:sz w:val="24"/>
          <w:szCs w:val="24"/>
        </w:rPr>
        <w:t xml:space="preserve"> dispute that this risk continues to exist. </w:t>
      </w:r>
    </w:p>
    <w:p w14:paraId="3F9D2949" w14:textId="77777777" w:rsidR="00D75454" w:rsidRDefault="00D75454" w:rsidP="00D75454">
      <w:pPr>
        <w:spacing w:line="360" w:lineRule="auto"/>
        <w:ind w:left="360"/>
        <w:rPr>
          <w:rFonts w:ascii="Times New Roman" w:hAnsi="Times New Roman" w:cs="Times New Roman"/>
          <w:sz w:val="24"/>
          <w:szCs w:val="24"/>
        </w:rPr>
      </w:pPr>
    </w:p>
    <w:p w14:paraId="532FA434" w14:textId="49BE5F97" w:rsidR="00A26EB9" w:rsidRDefault="00D75454" w:rsidP="00D75454">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does not address BHT’s grave concern that the harbour undertaking is at risk at all and seeks the re-arrangement of the affairs of this group of companies, so that the borrowings of </w:t>
      </w:r>
      <w:proofErr w:type="gramStart"/>
      <w:r>
        <w:rPr>
          <w:rFonts w:ascii="Times New Roman" w:hAnsi="Times New Roman" w:cs="Times New Roman"/>
          <w:sz w:val="24"/>
          <w:szCs w:val="24"/>
        </w:rPr>
        <w:t>third party</w:t>
      </w:r>
      <w:proofErr w:type="gramEnd"/>
      <w:r>
        <w:rPr>
          <w:rFonts w:ascii="Times New Roman" w:hAnsi="Times New Roman" w:cs="Times New Roman"/>
          <w:sz w:val="24"/>
          <w:szCs w:val="24"/>
        </w:rPr>
        <w:t xml:space="preserve"> companies, with no statutory duties to perform, are not secured against the assets of the harbour undertaking</w:t>
      </w:r>
      <w:r w:rsidR="00E47B02">
        <w:rPr>
          <w:rFonts w:ascii="Times New Roman" w:hAnsi="Times New Roman" w:cs="Times New Roman"/>
          <w:sz w:val="24"/>
          <w:szCs w:val="24"/>
        </w:rPr>
        <w:t>, especially in the light of the significant adverse financial consequences to the SHA of the 2011 administration</w:t>
      </w:r>
      <w:r>
        <w:rPr>
          <w:rFonts w:ascii="Times New Roman" w:hAnsi="Times New Roman" w:cs="Times New Roman"/>
          <w:sz w:val="24"/>
          <w:szCs w:val="24"/>
        </w:rPr>
        <w:t xml:space="preserve">.  </w:t>
      </w:r>
    </w:p>
    <w:p w14:paraId="65BB49D0" w14:textId="77777777" w:rsidR="00A26EB9" w:rsidRPr="00A26EB9" w:rsidRDefault="00A26EB9" w:rsidP="00A26EB9">
      <w:pPr>
        <w:pStyle w:val="ListParagraph"/>
        <w:rPr>
          <w:rFonts w:ascii="Times New Roman" w:hAnsi="Times New Roman" w:cs="Times New Roman"/>
          <w:sz w:val="24"/>
          <w:szCs w:val="24"/>
        </w:rPr>
      </w:pPr>
    </w:p>
    <w:p w14:paraId="141554B3" w14:textId="670739D9" w:rsidR="00A26EB9" w:rsidRDefault="00A26EB9" w:rsidP="00A26EB9">
      <w:pPr>
        <w:spacing w:line="360" w:lineRule="auto"/>
        <w:rPr>
          <w:rFonts w:ascii="Times New Roman" w:hAnsi="Times New Roman" w:cs="Times New Roman"/>
          <w:sz w:val="24"/>
          <w:szCs w:val="24"/>
        </w:rPr>
      </w:pPr>
    </w:p>
    <w:p w14:paraId="1B4315C6" w14:textId="2F9879E5" w:rsidR="00A26EB9" w:rsidRPr="00A26EB9" w:rsidRDefault="00A26EB9" w:rsidP="00A26EB9">
      <w:pPr>
        <w:spacing w:line="360" w:lineRule="auto"/>
        <w:ind w:left="720"/>
        <w:rPr>
          <w:rFonts w:ascii="Times New Roman" w:hAnsi="Times New Roman" w:cs="Times New Roman"/>
          <w:b/>
          <w:bCs/>
          <w:sz w:val="24"/>
          <w:szCs w:val="24"/>
          <w:u w:val="single"/>
        </w:rPr>
      </w:pPr>
      <w:r>
        <w:rPr>
          <w:rFonts w:ascii="Times New Roman" w:hAnsi="Times New Roman" w:cs="Times New Roman"/>
          <w:b/>
          <w:bCs/>
          <w:sz w:val="24"/>
          <w:szCs w:val="24"/>
          <w:u w:val="single"/>
        </w:rPr>
        <w:t>Submissions</w:t>
      </w:r>
    </w:p>
    <w:p w14:paraId="578E2B74" w14:textId="5CCC8ED8" w:rsidR="008752C9" w:rsidRDefault="00A26EB9" w:rsidP="00A26EB9">
      <w:pPr>
        <w:pStyle w:val="ListParagraph"/>
        <w:numPr>
          <w:ilvl w:val="0"/>
          <w:numId w:val="4"/>
        </w:numPr>
        <w:spacing w:line="360" w:lineRule="auto"/>
        <w:rPr>
          <w:rFonts w:ascii="Times New Roman" w:hAnsi="Times New Roman" w:cs="Times New Roman"/>
          <w:sz w:val="24"/>
          <w:szCs w:val="24"/>
        </w:rPr>
      </w:pPr>
      <w:r w:rsidRPr="00A26EB9">
        <w:rPr>
          <w:rFonts w:ascii="Times New Roman" w:hAnsi="Times New Roman" w:cs="Times New Roman"/>
          <w:sz w:val="24"/>
          <w:szCs w:val="24"/>
        </w:rPr>
        <w:t xml:space="preserve"> </w:t>
      </w:r>
      <w:r>
        <w:rPr>
          <w:rFonts w:ascii="Times New Roman" w:hAnsi="Times New Roman" w:cs="Times New Roman"/>
          <w:sz w:val="24"/>
          <w:szCs w:val="24"/>
        </w:rPr>
        <w:t xml:space="preserve">The Defendant appears to contend that it may operate (effectively) as free agent in accordance with the </w:t>
      </w:r>
      <w:proofErr w:type="gramStart"/>
      <w:r>
        <w:rPr>
          <w:rFonts w:ascii="Times New Roman" w:hAnsi="Times New Roman" w:cs="Times New Roman"/>
          <w:sz w:val="24"/>
          <w:szCs w:val="24"/>
        </w:rPr>
        <w:t>old style</w:t>
      </w:r>
      <w:proofErr w:type="gramEnd"/>
      <w:r>
        <w:rPr>
          <w:rFonts w:ascii="Times New Roman" w:hAnsi="Times New Roman" w:cs="Times New Roman"/>
          <w:sz w:val="24"/>
          <w:szCs w:val="24"/>
        </w:rPr>
        <w:t xml:space="preserve"> memorandum and articles of assoc</w:t>
      </w:r>
      <w:r w:rsidR="00FA0CDD">
        <w:rPr>
          <w:rFonts w:ascii="Times New Roman" w:hAnsi="Times New Roman" w:cs="Times New Roman"/>
          <w:sz w:val="24"/>
          <w:szCs w:val="24"/>
        </w:rPr>
        <w:t>i</w:t>
      </w:r>
      <w:r>
        <w:rPr>
          <w:rFonts w:ascii="Times New Roman" w:hAnsi="Times New Roman" w:cs="Times New Roman"/>
          <w:sz w:val="24"/>
          <w:szCs w:val="24"/>
        </w:rPr>
        <w:t>ation of BHIC, wh</w:t>
      </w:r>
      <w:r w:rsidR="000E64C3">
        <w:rPr>
          <w:rFonts w:ascii="Times New Roman" w:hAnsi="Times New Roman" w:cs="Times New Roman"/>
          <w:sz w:val="24"/>
          <w:szCs w:val="24"/>
        </w:rPr>
        <w:t xml:space="preserve">ich date from the time when </w:t>
      </w:r>
      <w:r w:rsidR="006E19B8">
        <w:rPr>
          <w:rFonts w:ascii="Times New Roman" w:hAnsi="Times New Roman" w:cs="Times New Roman"/>
          <w:sz w:val="24"/>
          <w:szCs w:val="24"/>
        </w:rPr>
        <w:t xml:space="preserve">it was </w:t>
      </w:r>
      <w:r>
        <w:rPr>
          <w:rFonts w:ascii="Times New Roman" w:hAnsi="Times New Roman" w:cs="Times New Roman"/>
          <w:sz w:val="24"/>
          <w:szCs w:val="24"/>
        </w:rPr>
        <w:t>incorporated in 19</w:t>
      </w:r>
      <w:r w:rsidR="00FA0CDD">
        <w:rPr>
          <w:rFonts w:ascii="Times New Roman" w:hAnsi="Times New Roman" w:cs="Times New Roman"/>
          <w:sz w:val="24"/>
          <w:szCs w:val="24"/>
        </w:rPr>
        <w:t>62</w:t>
      </w:r>
      <w:r w:rsidR="000E64C3">
        <w:rPr>
          <w:rFonts w:ascii="Times New Roman" w:hAnsi="Times New Roman" w:cs="Times New Roman"/>
          <w:sz w:val="24"/>
          <w:szCs w:val="24"/>
        </w:rPr>
        <w:t>,</w:t>
      </w:r>
      <w:r w:rsidR="00FA0CDD">
        <w:rPr>
          <w:rFonts w:ascii="Times New Roman" w:hAnsi="Times New Roman" w:cs="Times New Roman"/>
          <w:sz w:val="24"/>
          <w:szCs w:val="24"/>
        </w:rPr>
        <w:t xml:space="preserve"> prior to the enactment of the Order. BHT submits that this cannot be the case and that Parliament has constituted the SHA and vested it in BHIC with public purposes clearly in mind, such that BHIC must conduct its affairs in a way which is consistent with the good stewardship of the harbour undertaking and its “maintenance, management and improvement” and that surpluses generated must be applied for these purposes pursuant to section 31. </w:t>
      </w:r>
      <w:r w:rsidR="00A951D0">
        <w:rPr>
          <w:rFonts w:ascii="Times New Roman" w:hAnsi="Times New Roman" w:cs="Times New Roman"/>
          <w:sz w:val="24"/>
          <w:szCs w:val="24"/>
        </w:rPr>
        <w:t xml:space="preserve">To the extent that BHIC undertakes other activities which do </w:t>
      </w:r>
      <w:r w:rsidR="00A951D0">
        <w:rPr>
          <w:rFonts w:ascii="Times New Roman" w:hAnsi="Times New Roman" w:cs="Times New Roman"/>
          <w:sz w:val="24"/>
          <w:szCs w:val="24"/>
        </w:rPr>
        <w:lastRenderedPageBreak/>
        <w:t xml:space="preserve">not relate to the harbour undertaking, then it is accepted that these will unaffected by the code set out in the Order.    </w:t>
      </w:r>
      <w:r w:rsidR="00FA0CDD">
        <w:rPr>
          <w:rFonts w:ascii="Times New Roman" w:hAnsi="Times New Roman" w:cs="Times New Roman"/>
          <w:sz w:val="24"/>
          <w:szCs w:val="24"/>
        </w:rPr>
        <w:t xml:space="preserve">     </w:t>
      </w:r>
      <w:r>
        <w:rPr>
          <w:rFonts w:ascii="Times New Roman" w:hAnsi="Times New Roman" w:cs="Times New Roman"/>
          <w:sz w:val="24"/>
          <w:szCs w:val="24"/>
        </w:rPr>
        <w:t xml:space="preserve">    </w:t>
      </w:r>
      <w:r w:rsidR="00D75454" w:rsidRPr="00A26EB9">
        <w:rPr>
          <w:rFonts w:ascii="Times New Roman" w:hAnsi="Times New Roman" w:cs="Times New Roman"/>
          <w:sz w:val="24"/>
          <w:szCs w:val="24"/>
        </w:rPr>
        <w:t xml:space="preserve">     </w:t>
      </w:r>
      <w:r w:rsidR="008752C9" w:rsidRPr="00A26EB9">
        <w:rPr>
          <w:rFonts w:ascii="Times New Roman" w:hAnsi="Times New Roman" w:cs="Times New Roman"/>
          <w:sz w:val="24"/>
          <w:szCs w:val="24"/>
        </w:rPr>
        <w:t xml:space="preserve"> </w:t>
      </w:r>
    </w:p>
    <w:p w14:paraId="6CF5D357" w14:textId="2F96269C" w:rsidR="00FA0CDD" w:rsidRDefault="00FA0CDD" w:rsidP="00FA0CDD">
      <w:pPr>
        <w:spacing w:line="360" w:lineRule="auto"/>
        <w:rPr>
          <w:rFonts w:ascii="Times New Roman" w:hAnsi="Times New Roman" w:cs="Times New Roman"/>
          <w:sz w:val="24"/>
          <w:szCs w:val="24"/>
        </w:rPr>
      </w:pPr>
    </w:p>
    <w:p w14:paraId="2E540957" w14:textId="69245DCF" w:rsidR="00FA0CDD" w:rsidRDefault="00FA0CDD" w:rsidP="00FA0CDD">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It is </w:t>
      </w:r>
      <w:r w:rsidR="00A951D0">
        <w:rPr>
          <w:rFonts w:ascii="Times New Roman" w:hAnsi="Times New Roman" w:cs="Times New Roman"/>
          <w:sz w:val="24"/>
          <w:szCs w:val="24"/>
        </w:rPr>
        <w:t xml:space="preserve">also </w:t>
      </w:r>
      <w:r>
        <w:rPr>
          <w:rFonts w:ascii="Times New Roman" w:hAnsi="Times New Roman" w:cs="Times New Roman"/>
          <w:sz w:val="24"/>
          <w:szCs w:val="24"/>
        </w:rPr>
        <w:t xml:space="preserve">accepted that BHIC will have </w:t>
      </w:r>
      <w:r w:rsidR="00034540">
        <w:rPr>
          <w:rFonts w:ascii="Times New Roman" w:hAnsi="Times New Roman" w:cs="Times New Roman"/>
          <w:sz w:val="24"/>
          <w:szCs w:val="24"/>
        </w:rPr>
        <w:t xml:space="preserve">incidental </w:t>
      </w:r>
      <w:r>
        <w:rPr>
          <w:rFonts w:ascii="Times New Roman" w:hAnsi="Times New Roman" w:cs="Times New Roman"/>
          <w:sz w:val="24"/>
          <w:szCs w:val="24"/>
        </w:rPr>
        <w:t xml:space="preserve">powers to manage </w:t>
      </w:r>
      <w:r w:rsidR="00A951D0">
        <w:rPr>
          <w:rFonts w:ascii="Times New Roman" w:hAnsi="Times New Roman" w:cs="Times New Roman"/>
          <w:sz w:val="24"/>
          <w:szCs w:val="24"/>
        </w:rPr>
        <w:t>the SHA’s</w:t>
      </w:r>
      <w:r>
        <w:rPr>
          <w:rFonts w:ascii="Times New Roman" w:hAnsi="Times New Roman" w:cs="Times New Roman"/>
          <w:sz w:val="24"/>
          <w:szCs w:val="24"/>
        </w:rPr>
        <w:t xml:space="preserve"> affairs which go beyond those expressly stated in the Order. </w:t>
      </w:r>
      <w:r w:rsidR="00034540">
        <w:rPr>
          <w:rFonts w:ascii="Times New Roman" w:hAnsi="Times New Roman" w:cs="Times New Roman"/>
          <w:sz w:val="24"/>
          <w:szCs w:val="24"/>
        </w:rPr>
        <w:t xml:space="preserve">However, these cannot extend to powers which would frustrate or risk frustrating or jeopardising the purposes of the Order. To suggest otherwise would raise fundamental questions about Parliament’s intent in enacting the Order in the first place.      </w:t>
      </w:r>
    </w:p>
    <w:p w14:paraId="271A67C6" w14:textId="77777777" w:rsidR="00034540" w:rsidRPr="00034540" w:rsidRDefault="00034540" w:rsidP="00034540">
      <w:pPr>
        <w:pStyle w:val="ListParagraph"/>
        <w:rPr>
          <w:rFonts w:ascii="Times New Roman" w:hAnsi="Times New Roman" w:cs="Times New Roman"/>
          <w:sz w:val="24"/>
          <w:szCs w:val="24"/>
        </w:rPr>
      </w:pPr>
    </w:p>
    <w:p w14:paraId="229BFB95" w14:textId="1F4B22F4" w:rsidR="00615E0E" w:rsidRDefault="00034540" w:rsidP="00FA0CDD">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It is immediately </w:t>
      </w:r>
      <w:r w:rsidR="00E665FF">
        <w:rPr>
          <w:rFonts w:ascii="Times New Roman" w:hAnsi="Times New Roman" w:cs="Times New Roman"/>
          <w:sz w:val="24"/>
          <w:szCs w:val="24"/>
        </w:rPr>
        <w:t xml:space="preserve">apparent </w:t>
      </w:r>
      <w:r>
        <w:rPr>
          <w:rFonts w:ascii="Times New Roman" w:hAnsi="Times New Roman" w:cs="Times New Roman"/>
          <w:sz w:val="24"/>
          <w:szCs w:val="24"/>
        </w:rPr>
        <w:t>from the welter of written evidence and corrected accounts, that the SHA sits within a web of companies which have been treated as a single entity by those controlling their financial reporting. It is equally apparent that the stipulations of the Order have not be</w:t>
      </w:r>
      <w:r w:rsidR="006A4194">
        <w:rPr>
          <w:rFonts w:ascii="Times New Roman" w:hAnsi="Times New Roman" w:cs="Times New Roman"/>
          <w:sz w:val="24"/>
          <w:szCs w:val="24"/>
        </w:rPr>
        <w:t>en</w:t>
      </w:r>
      <w:r>
        <w:rPr>
          <w:rFonts w:ascii="Times New Roman" w:hAnsi="Times New Roman" w:cs="Times New Roman"/>
          <w:sz w:val="24"/>
          <w:szCs w:val="24"/>
        </w:rPr>
        <w:t xml:space="preserve"> foremost in the minds of those controlling these companies. The Defendant h</w:t>
      </w:r>
      <w:r w:rsidR="00615E0E">
        <w:rPr>
          <w:rFonts w:ascii="Times New Roman" w:hAnsi="Times New Roman" w:cs="Times New Roman"/>
          <w:sz w:val="24"/>
          <w:szCs w:val="24"/>
        </w:rPr>
        <w:t>a</w:t>
      </w:r>
      <w:r>
        <w:rPr>
          <w:rFonts w:ascii="Times New Roman" w:hAnsi="Times New Roman" w:cs="Times New Roman"/>
          <w:sz w:val="24"/>
          <w:szCs w:val="24"/>
        </w:rPr>
        <w:t>s been unable to produce a single Board resolution of the SHA which demonstrates that it has consider</w:t>
      </w:r>
      <w:r w:rsidR="00615E0E">
        <w:rPr>
          <w:rFonts w:ascii="Times New Roman" w:hAnsi="Times New Roman" w:cs="Times New Roman"/>
          <w:sz w:val="24"/>
          <w:szCs w:val="24"/>
        </w:rPr>
        <w:t>ed</w:t>
      </w:r>
      <w:r>
        <w:rPr>
          <w:rFonts w:ascii="Times New Roman" w:hAnsi="Times New Roman" w:cs="Times New Roman"/>
          <w:sz w:val="24"/>
          <w:szCs w:val="24"/>
        </w:rPr>
        <w:t xml:space="preserve"> the implications </w:t>
      </w:r>
      <w:r w:rsidR="00615E0E">
        <w:rPr>
          <w:rFonts w:ascii="Times New Roman" w:hAnsi="Times New Roman" w:cs="Times New Roman"/>
          <w:sz w:val="24"/>
          <w:szCs w:val="24"/>
        </w:rPr>
        <w:t xml:space="preserve">of the </w:t>
      </w:r>
      <w:r w:rsidR="006E19B8">
        <w:rPr>
          <w:rFonts w:ascii="Times New Roman" w:hAnsi="Times New Roman" w:cs="Times New Roman"/>
          <w:sz w:val="24"/>
          <w:szCs w:val="24"/>
        </w:rPr>
        <w:t>O</w:t>
      </w:r>
      <w:r w:rsidR="00615E0E">
        <w:rPr>
          <w:rFonts w:ascii="Times New Roman" w:hAnsi="Times New Roman" w:cs="Times New Roman"/>
          <w:sz w:val="24"/>
          <w:szCs w:val="24"/>
        </w:rPr>
        <w:t>rder in making substantial capital</w:t>
      </w:r>
      <w:r w:rsidR="00E47B02">
        <w:rPr>
          <w:rFonts w:ascii="Times New Roman" w:hAnsi="Times New Roman" w:cs="Times New Roman"/>
          <w:sz w:val="24"/>
          <w:szCs w:val="24"/>
        </w:rPr>
        <w:t>/cash</w:t>
      </w:r>
      <w:r w:rsidR="00615E0E">
        <w:rPr>
          <w:rFonts w:ascii="Times New Roman" w:hAnsi="Times New Roman" w:cs="Times New Roman"/>
          <w:sz w:val="24"/>
          <w:szCs w:val="24"/>
        </w:rPr>
        <w:t xml:space="preserve"> sums available to BIL and/or BBS</w:t>
      </w:r>
      <w:r w:rsidR="0076426B">
        <w:rPr>
          <w:rFonts w:ascii="Times New Roman" w:hAnsi="Times New Roman" w:cs="Times New Roman"/>
          <w:sz w:val="24"/>
          <w:szCs w:val="24"/>
        </w:rPr>
        <w:t>; nor are there any details of interest payments or repayment terms</w:t>
      </w:r>
      <w:r w:rsidR="00615E0E">
        <w:rPr>
          <w:rFonts w:ascii="Times New Roman" w:hAnsi="Times New Roman" w:cs="Times New Roman"/>
          <w:sz w:val="24"/>
          <w:szCs w:val="24"/>
        </w:rPr>
        <w:t>.</w:t>
      </w:r>
    </w:p>
    <w:p w14:paraId="550F41C5" w14:textId="77777777" w:rsidR="00615E0E" w:rsidRPr="00615E0E" w:rsidRDefault="00615E0E" w:rsidP="00615E0E">
      <w:pPr>
        <w:pStyle w:val="ListParagraph"/>
        <w:rPr>
          <w:rFonts w:ascii="Times New Roman" w:hAnsi="Times New Roman" w:cs="Times New Roman"/>
          <w:sz w:val="24"/>
          <w:szCs w:val="24"/>
        </w:rPr>
      </w:pPr>
    </w:p>
    <w:p w14:paraId="29C6BBEE" w14:textId="2D0B7E8D" w:rsidR="00615E0E" w:rsidRDefault="00615E0E" w:rsidP="00FA0CDD">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Defendant asserted initially that these large balances were simply snapshots resulting from inter-company trading. However, this is disputed, certainly in relation to the nearly £500,000 owed by BIL. No invoices or trading records (for harbour related activities) have been produced by BHIC which could possibly support </w:t>
      </w:r>
      <w:r w:rsidR="0076426B">
        <w:rPr>
          <w:rFonts w:ascii="Times New Roman" w:hAnsi="Times New Roman" w:cs="Times New Roman"/>
          <w:sz w:val="24"/>
          <w:szCs w:val="24"/>
        </w:rPr>
        <w:t xml:space="preserve">genuine transactional </w:t>
      </w:r>
      <w:r>
        <w:rPr>
          <w:rFonts w:ascii="Times New Roman" w:hAnsi="Times New Roman" w:cs="Times New Roman"/>
          <w:sz w:val="24"/>
          <w:szCs w:val="24"/>
        </w:rPr>
        <w:t xml:space="preserve">indebtedness of BIL </w:t>
      </w:r>
      <w:r w:rsidR="006E19B8">
        <w:rPr>
          <w:rFonts w:ascii="Times New Roman" w:hAnsi="Times New Roman" w:cs="Times New Roman"/>
          <w:sz w:val="24"/>
          <w:szCs w:val="24"/>
        </w:rPr>
        <w:t xml:space="preserve">or BBS </w:t>
      </w:r>
      <w:r>
        <w:rPr>
          <w:rFonts w:ascii="Times New Roman" w:hAnsi="Times New Roman" w:cs="Times New Roman"/>
          <w:sz w:val="24"/>
          <w:szCs w:val="24"/>
        </w:rPr>
        <w:t>to the SHA to the extent shown in the end of year accounts for 2019/20.</w:t>
      </w:r>
    </w:p>
    <w:p w14:paraId="48246510" w14:textId="77777777" w:rsidR="00615E0E" w:rsidRPr="00615E0E" w:rsidRDefault="00615E0E" w:rsidP="00615E0E">
      <w:pPr>
        <w:pStyle w:val="ListParagraph"/>
        <w:rPr>
          <w:rFonts w:ascii="Times New Roman" w:hAnsi="Times New Roman" w:cs="Times New Roman"/>
          <w:sz w:val="24"/>
          <w:szCs w:val="24"/>
        </w:rPr>
      </w:pPr>
    </w:p>
    <w:p w14:paraId="4904A19B" w14:textId="4D5FEBF3" w:rsidR="004946E0" w:rsidRDefault="00615E0E" w:rsidP="00FA0CDD">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 Moreover, it submitted that it is highly significant that</w:t>
      </w:r>
      <w:r w:rsidR="004946E0">
        <w:rPr>
          <w:rFonts w:ascii="Times New Roman" w:hAnsi="Times New Roman" w:cs="Times New Roman"/>
          <w:sz w:val="24"/>
          <w:szCs w:val="24"/>
        </w:rPr>
        <w:t xml:space="preserve">, since these proceedings were commenced, </w:t>
      </w:r>
      <w:r>
        <w:rPr>
          <w:rFonts w:ascii="Times New Roman" w:hAnsi="Times New Roman" w:cs="Times New Roman"/>
          <w:sz w:val="24"/>
          <w:szCs w:val="24"/>
        </w:rPr>
        <w:t>BIL has now taken steps to liquidate some of its own assets to reduce its substantial borrowings from the SHA/BHIC</w:t>
      </w:r>
      <w:r w:rsidR="006E19B8">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r w:rsidR="004946E0">
        <w:rPr>
          <w:rFonts w:ascii="Times New Roman" w:hAnsi="Times New Roman" w:cs="Times New Roman"/>
          <w:sz w:val="24"/>
          <w:szCs w:val="24"/>
        </w:rPr>
        <w:t xml:space="preserve">It is further submitted that this represents a belated recognition that this state of affairs was </w:t>
      </w:r>
      <w:proofErr w:type="spellStart"/>
      <w:r w:rsidR="004946E0">
        <w:rPr>
          <w:rFonts w:ascii="Times New Roman" w:hAnsi="Times New Roman" w:cs="Times New Roman"/>
          <w:sz w:val="24"/>
          <w:szCs w:val="24"/>
        </w:rPr>
        <w:t>outwith</w:t>
      </w:r>
      <w:proofErr w:type="spellEnd"/>
      <w:r w:rsidR="004946E0">
        <w:rPr>
          <w:rFonts w:ascii="Times New Roman" w:hAnsi="Times New Roman" w:cs="Times New Roman"/>
          <w:sz w:val="24"/>
          <w:szCs w:val="24"/>
        </w:rPr>
        <w:t xml:space="preserve"> the terms of the Order and needed to be remedied.</w:t>
      </w:r>
    </w:p>
    <w:p w14:paraId="51B8A095" w14:textId="77777777" w:rsidR="004946E0" w:rsidRPr="004946E0" w:rsidRDefault="004946E0" w:rsidP="004946E0">
      <w:pPr>
        <w:pStyle w:val="ListParagraph"/>
        <w:rPr>
          <w:rFonts w:ascii="Times New Roman" w:hAnsi="Times New Roman" w:cs="Times New Roman"/>
          <w:sz w:val="24"/>
          <w:szCs w:val="24"/>
        </w:rPr>
      </w:pPr>
    </w:p>
    <w:p w14:paraId="39C710AF" w14:textId="71B5BE58" w:rsidR="004E2081" w:rsidRDefault="004946E0" w:rsidP="004946E0">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It is agreed that for the financial year 2019/20, the SHA made a profit of £153,000. However, only £52,000 of this profit was applied to harbour works in accordance with</w:t>
      </w:r>
      <w:r w:rsidR="00E665FF">
        <w:rPr>
          <w:rFonts w:ascii="Times New Roman" w:hAnsi="Times New Roman" w:cs="Times New Roman"/>
          <w:sz w:val="24"/>
          <w:szCs w:val="24"/>
        </w:rPr>
        <w:t>in</w:t>
      </w:r>
      <w:r>
        <w:rPr>
          <w:rFonts w:ascii="Times New Roman" w:hAnsi="Times New Roman" w:cs="Times New Roman"/>
          <w:sz w:val="24"/>
          <w:szCs w:val="24"/>
        </w:rPr>
        <w:t xml:space="preserve"> section 31 of the Order. It is stated that the balance of £101,000 reduces BHIC’s “net current liabilities”</w:t>
      </w:r>
      <w:r>
        <w:rPr>
          <w:rStyle w:val="FootnoteReference"/>
          <w:rFonts w:ascii="Times New Roman" w:hAnsi="Times New Roman" w:cs="Times New Roman"/>
          <w:sz w:val="24"/>
          <w:szCs w:val="24"/>
        </w:rPr>
        <w:footnoteReference w:id="18"/>
      </w:r>
      <w:r w:rsidR="004E2081">
        <w:rPr>
          <w:rFonts w:ascii="Times New Roman" w:hAnsi="Times New Roman" w:cs="Times New Roman"/>
          <w:sz w:val="24"/>
          <w:szCs w:val="24"/>
        </w:rPr>
        <w:t>, which is not disputed. However, at the very same time, we know that the indebtedness of BIL and BBS to BHIC increased by £47,000</w:t>
      </w:r>
      <w:r w:rsidR="004E2081">
        <w:rPr>
          <w:rStyle w:val="FootnoteReference"/>
          <w:rFonts w:ascii="Times New Roman" w:hAnsi="Times New Roman" w:cs="Times New Roman"/>
          <w:sz w:val="24"/>
          <w:szCs w:val="24"/>
        </w:rPr>
        <w:footnoteReference w:id="19"/>
      </w:r>
      <w:r w:rsidR="004E2081">
        <w:rPr>
          <w:rFonts w:ascii="Times New Roman" w:hAnsi="Times New Roman" w:cs="Times New Roman"/>
          <w:sz w:val="24"/>
          <w:szCs w:val="24"/>
        </w:rPr>
        <w:t xml:space="preserve">. This would not affect the apparent reduction in BHIC net current liabilities, but it is </w:t>
      </w:r>
      <w:r w:rsidR="004E2081" w:rsidRPr="006E19B8">
        <w:rPr>
          <w:rFonts w:ascii="Times New Roman" w:hAnsi="Times New Roman" w:cs="Times New Roman"/>
          <w:sz w:val="24"/>
          <w:szCs w:val="24"/>
          <w:u w:val="single"/>
        </w:rPr>
        <w:t>impossible</w:t>
      </w:r>
      <w:r w:rsidR="004E2081">
        <w:rPr>
          <w:rFonts w:ascii="Times New Roman" w:hAnsi="Times New Roman" w:cs="Times New Roman"/>
          <w:sz w:val="24"/>
          <w:szCs w:val="24"/>
        </w:rPr>
        <w:t xml:space="preserve"> to see why the deployment of BHIC’s funds in accordance with the Order would involve increasing the capital sums owed by BIL and BBS to BHIC.  </w:t>
      </w:r>
    </w:p>
    <w:p w14:paraId="24D7D4A8" w14:textId="77777777" w:rsidR="004E2081" w:rsidRPr="004E2081" w:rsidRDefault="004E2081" w:rsidP="004E2081">
      <w:pPr>
        <w:pStyle w:val="ListParagraph"/>
        <w:rPr>
          <w:rFonts w:ascii="Times New Roman" w:hAnsi="Times New Roman" w:cs="Times New Roman"/>
          <w:sz w:val="24"/>
          <w:szCs w:val="24"/>
        </w:rPr>
      </w:pPr>
    </w:p>
    <w:p w14:paraId="32FAE84E" w14:textId="5332F02F" w:rsidR="004E2081" w:rsidRDefault="004E2081" w:rsidP="004946E0">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w:t>
      </w:r>
      <w:r w:rsidR="006E19B8">
        <w:rPr>
          <w:rFonts w:ascii="Times New Roman" w:hAnsi="Times New Roman" w:cs="Times New Roman"/>
          <w:sz w:val="24"/>
          <w:szCs w:val="24"/>
        </w:rPr>
        <w:t>hree</w:t>
      </w:r>
      <w:r w:rsidR="00954F27">
        <w:rPr>
          <w:rFonts w:ascii="Times New Roman" w:hAnsi="Times New Roman" w:cs="Times New Roman"/>
          <w:sz w:val="24"/>
          <w:szCs w:val="24"/>
        </w:rPr>
        <w:t xml:space="preserve"> </w:t>
      </w:r>
      <w:r w:rsidR="006E19B8">
        <w:rPr>
          <w:rFonts w:ascii="Times New Roman" w:hAnsi="Times New Roman" w:cs="Times New Roman"/>
          <w:sz w:val="24"/>
          <w:szCs w:val="24"/>
        </w:rPr>
        <w:t>matters</w:t>
      </w:r>
      <w:r>
        <w:rPr>
          <w:rFonts w:ascii="Times New Roman" w:hAnsi="Times New Roman" w:cs="Times New Roman"/>
          <w:sz w:val="24"/>
          <w:szCs w:val="24"/>
        </w:rPr>
        <w:t xml:space="preserve"> flow directly from the above: </w:t>
      </w:r>
    </w:p>
    <w:p w14:paraId="17AAB086" w14:textId="23BB2C0C" w:rsidR="00954F27" w:rsidRDefault="004E2081" w:rsidP="00954F27">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Why did the SHA not choose to spend more than £52,000 of its admitted surplus of £153,000 on </w:t>
      </w:r>
      <w:r w:rsidR="00954F27">
        <w:rPr>
          <w:rFonts w:ascii="Times New Roman" w:hAnsi="Times New Roman" w:cs="Times New Roman"/>
          <w:sz w:val="24"/>
          <w:szCs w:val="24"/>
        </w:rPr>
        <w:t xml:space="preserve">harbour </w:t>
      </w:r>
      <w:r>
        <w:rPr>
          <w:rFonts w:ascii="Times New Roman" w:hAnsi="Times New Roman" w:cs="Times New Roman"/>
          <w:sz w:val="24"/>
          <w:szCs w:val="24"/>
        </w:rPr>
        <w:t xml:space="preserve">works in accordance with section 31 of the Order, especially when it was already mired in the </w:t>
      </w:r>
      <w:r w:rsidR="00954F27">
        <w:rPr>
          <w:rFonts w:ascii="Times New Roman" w:hAnsi="Times New Roman" w:cs="Times New Roman"/>
          <w:sz w:val="24"/>
          <w:szCs w:val="24"/>
        </w:rPr>
        <w:t xml:space="preserve">MY </w:t>
      </w:r>
      <w:r>
        <w:rPr>
          <w:rFonts w:ascii="Times New Roman" w:hAnsi="Times New Roman" w:cs="Times New Roman"/>
          <w:sz w:val="24"/>
          <w:szCs w:val="24"/>
        </w:rPr>
        <w:t>Tangent litigation, which would result in substantial criticism of the discharge of its maintenance obligations b</w:t>
      </w:r>
      <w:r w:rsidR="00954F27">
        <w:rPr>
          <w:rFonts w:ascii="Times New Roman" w:hAnsi="Times New Roman" w:cs="Times New Roman"/>
          <w:sz w:val="24"/>
          <w:szCs w:val="24"/>
        </w:rPr>
        <w:t>y</w:t>
      </w:r>
      <w:r>
        <w:rPr>
          <w:rFonts w:ascii="Times New Roman" w:hAnsi="Times New Roman" w:cs="Times New Roman"/>
          <w:sz w:val="24"/>
          <w:szCs w:val="24"/>
        </w:rPr>
        <w:t xml:space="preserve"> the High Court? There are no SHA Board minutes produced and there is no </w:t>
      </w:r>
      <w:r w:rsidR="00954F27">
        <w:rPr>
          <w:rFonts w:ascii="Times New Roman" w:hAnsi="Times New Roman" w:cs="Times New Roman"/>
          <w:sz w:val="24"/>
          <w:szCs w:val="24"/>
        </w:rPr>
        <w:t xml:space="preserve">evidence as to how the decision was taken </w:t>
      </w:r>
      <w:r w:rsidR="00954F27" w:rsidRPr="00954F27">
        <w:rPr>
          <w:rFonts w:ascii="Times New Roman" w:hAnsi="Times New Roman" w:cs="Times New Roman"/>
          <w:sz w:val="24"/>
          <w:szCs w:val="24"/>
          <w:u w:val="single"/>
        </w:rPr>
        <w:t>not</w:t>
      </w:r>
      <w:r w:rsidR="00954F27">
        <w:rPr>
          <w:rFonts w:ascii="Times New Roman" w:hAnsi="Times New Roman" w:cs="Times New Roman"/>
          <w:sz w:val="24"/>
          <w:szCs w:val="24"/>
        </w:rPr>
        <w:t xml:space="preserve"> to spend some or all of the balance of £101,000 in accordance with its statutory obligation pursuant to section 31.</w:t>
      </w:r>
    </w:p>
    <w:p w14:paraId="46F76C78" w14:textId="2152843E" w:rsidR="00B678C4" w:rsidRDefault="00954F27" w:rsidP="00954F27">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What was the SHA doing in this </w:t>
      </w:r>
      <w:r w:rsidR="000E64C3">
        <w:rPr>
          <w:rFonts w:ascii="Times New Roman" w:hAnsi="Times New Roman" w:cs="Times New Roman"/>
          <w:sz w:val="24"/>
          <w:szCs w:val="24"/>
        </w:rPr>
        <w:t xml:space="preserve">very </w:t>
      </w:r>
      <w:r>
        <w:rPr>
          <w:rFonts w:ascii="Times New Roman" w:hAnsi="Times New Roman" w:cs="Times New Roman"/>
          <w:sz w:val="24"/>
          <w:szCs w:val="24"/>
        </w:rPr>
        <w:t xml:space="preserve">same time period increasing its exposure to BIL and BBS by £47,000, where there are no documents in evidence to explain the need or justification for this movement. </w:t>
      </w:r>
      <w:r w:rsidR="006E19B8">
        <w:rPr>
          <w:rFonts w:ascii="Times New Roman" w:hAnsi="Times New Roman" w:cs="Times New Roman"/>
          <w:sz w:val="24"/>
          <w:szCs w:val="24"/>
        </w:rPr>
        <w:t xml:space="preserve">NB. </w:t>
      </w:r>
      <w:r w:rsidR="00B678C4">
        <w:rPr>
          <w:rFonts w:ascii="Times New Roman" w:hAnsi="Times New Roman" w:cs="Times New Roman"/>
          <w:sz w:val="24"/>
          <w:szCs w:val="24"/>
        </w:rPr>
        <w:t xml:space="preserve">This </w:t>
      </w:r>
      <w:r w:rsidR="006E19B8">
        <w:rPr>
          <w:rFonts w:ascii="Times New Roman" w:hAnsi="Times New Roman" w:cs="Times New Roman"/>
          <w:sz w:val="24"/>
          <w:szCs w:val="24"/>
        </w:rPr>
        <w:t xml:space="preserve">increased </w:t>
      </w:r>
      <w:r w:rsidR="00B678C4">
        <w:rPr>
          <w:rFonts w:ascii="Times New Roman" w:hAnsi="Times New Roman" w:cs="Times New Roman"/>
          <w:sz w:val="24"/>
          <w:szCs w:val="24"/>
        </w:rPr>
        <w:t>loan to BIL and BBS would not affect its existence as a component of Mr Crook’s £101,000 reduction in the SHA’s “net current liabilities”, but these sums have certainly not been deployed in accordance with section 31.</w:t>
      </w:r>
    </w:p>
    <w:p w14:paraId="3BFBA3E9" w14:textId="2088BF76" w:rsidR="00954F27" w:rsidRDefault="00B678C4" w:rsidP="00954F27">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We also note that the £101,000 was </w:t>
      </w:r>
      <w:r w:rsidRPr="006E19B8">
        <w:rPr>
          <w:rFonts w:ascii="Times New Roman" w:hAnsi="Times New Roman" w:cs="Times New Roman"/>
          <w:sz w:val="24"/>
          <w:szCs w:val="24"/>
          <w:u w:val="single"/>
        </w:rPr>
        <w:t>not</w:t>
      </w:r>
      <w:r>
        <w:rPr>
          <w:rFonts w:ascii="Times New Roman" w:hAnsi="Times New Roman" w:cs="Times New Roman"/>
          <w:sz w:val="24"/>
          <w:szCs w:val="24"/>
        </w:rPr>
        <w:t xml:space="preserve"> deployed to pay down the SHA’s long term structural debt to Hawk, which remains at £1.2m</w:t>
      </w:r>
      <w:r w:rsidR="00E47B02">
        <w:rPr>
          <w:rStyle w:val="FootnoteReference"/>
          <w:rFonts w:ascii="Times New Roman" w:hAnsi="Times New Roman" w:cs="Times New Roman"/>
          <w:sz w:val="24"/>
          <w:szCs w:val="24"/>
        </w:rPr>
        <w:footnoteReference w:id="20"/>
      </w:r>
      <w:r w:rsidR="006E19B8">
        <w:rPr>
          <w:rFonts w:ascii="Times New Roman" w:hAnsi="Times New Roman" w:cs="Times New Roman"/>
          <w:sz w:val="24"/>
          <w:szCs w:val="24"/>
        </w:rPr>
        <w:t>.</w:t>
      </w:r>
      <w:r>
        <w:rPr>
          <w:rFonts w:ascii="Times New Roman" w:hAnsi="Times New Roman" w:cs="Times New Roman"/>
          <w:sz w:val="24"/>
          <w:szCs w:val="24"/>
        </w:rPr>
        <w:t xml:space="preserve">        </w:t>
      </w:r>
    </w:p>
    <w:p w14:paraId="37423A51" w14:textId="77777777" w:rsidR="00954F27" w:rsidRDefault="00954F27" w:rsidP="00954F27">
      <w:pPr>
        <w:rPr>
          <w:rFonts w:ascii="Times New Roman" w:hAnsi="Times New Roman" w:cs="Times New Roman"/>
          <w:sz w:val="24"/>
          <w:szCs w:val="24"/>
        </w:rPr>
      </w:pPr>
    </w:p>
    <w:p w14:paraId="5EAED8C4" w14:textId="23E9D0B2" w:rsidR="004E2081" w:rsidRPr="00954F27" w:rsidRDefault="00954F27" w:rsidP="00DE7A8C">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Additionally, and as foreshadowed above, the Claimant submits that the </w:t>
      </w:r>
      <w:r w:rsidR="00DE7A8C">
        <w:rPr>
          <w:rFonts w:ascii="Times New Roman" w:hAnsi="Times New Roman" w:cs="Times New Roman"/>
          <w:sz w:val="24"/>
          <w:szCs w:val="24"/>
        </w:rPr>
        <w:t xml:space="preserve">Order provides no mandate for the debts of </w:t>
      </w:r>
      <w:proofErr w:type="gramStart"/>
      <w:r w:rsidR="00DE7A8C">
        <w:rPr>
          <w:rFonts w:ascii="Times New Roman" w:hAnsi="Times New Roman" w:cs="Times New Roman"/>
          <w:sz w:val="24"/>
          <w:szCs w:val="24"/>
        </w:rPr>
        <w:t>third party</w:t>
      </w:r>
      <w:proofErr w:type="gramEnd"/>
      <w:r w:rsidR="00DE7A8C">
        <w:rPr>
          <w:rFonts w:ascii="Times New Roman" w:hAnsi="Times New Roman" w:cs="Times New Roman"/>
          <w:sz w:val="24"/>
          <w:szCs w:val="24"/>
        </w:rPr>
        <w:t xml:space="preserve"> companies to be secured against the assets of the harbour. Although this situation appears to have been has been ongoing </w:t>
      </w:r>
      <w:r w:rsidR="00DE7A8C">
        <w:rPr>
          <w:rFonts w:ascii="Times New Roman" w:hAnsi="Times New Roman" w:cs="Times New Roman"/>
          <w:sz w:val="24"/>
          <w:szCs w:val="24"/>
        </w:rPr>
        <w:lastRenderedPageBreak/>
        <w:t>for some time, it is plainly capable of being reviewed. Just as Mr Crook reports that BIL has, since this litigation was commenced, now liqu</w:t>
      </w:r>
      <w:r w:rsidR="006A4194">
        <w:rPr>
          <w:rFonts w:ascii="Times New Roman" w:hAnsi="Times New Roman" w:cs="Times New Roman"/>
          <w:sz w:val="24"/>
          <w:szCs w:val="24"/>
        </w:rPr>
        <w:t>id</w:t>
      </w:r>
      <w:r w:rsidR="00DE7A8C">
        <w:rPr>
          <w:rFonts w:ascii="Times New Roman" w:hAnsi="Times New Roman" w:cs="Times New Roman"/>
          <w:sz w:val="24"/>
          <w:szCs w:val="24"/>
        </w:rPr>
        <w:t xml:space="preserve">ated an asset to reduce its indebtedness to the SHA, which the Claimant says was unlawful, so the affairs of this web of companies can and should be re-ordered so as to remove completely the risk to the SHA of providing security in respect of the borrowings of other companies with no statutory function to perform.    </w:t>
      </w:r>
    </w:p>
    <w:p w14:paraId="177964BD" w14:textId="6DD76515" w:rsidR="00034540" w:rsidRPr="004E2081" w:rsidRDefault="004E2081" w:rsidP="00DE7A8C">
      <w:pPr>
        <w:spacing w:line="360" w:lineRule="auto"/>
        <w:ind w:left="360"/>
        <w:rPr>
          <w:rFonts w:ascii="Times New Roman" w:hAnsi="Times New Roman" w:cs="Times New Roman"/>
          <w:sz w:val="24"/>
          <w:szCs w:val="24"/>
        </w:rPr>
      </w:pPr>
      <w:r w:rsidRPr="004E2081">
        <w:rPr>
          <w:rFonts w:ascii="Times New Roman" w:hAnsi="Times New Roman" w:cs="Times New Roman"/>
          <w:sz w:val="24"/>
          <w:szCs w:val="24"/>
        </w:rPr>
        <w:t xml:space="preserve">  </w:t>
      </w:r>
      <w:r w:rsidR="004946E0" w:rsidRPr="004E2081">
        <w:rPr>
          <w:rFonts w:ascii="Times New Roman" w:hAnsi="Times New Roman" w:cs="Times New Roman"/>
          <w:sz w:val="24"/>
          <w:szCs w:val="24"/>
        </w:rPr>
        <w:t xml:space="preserve">  </w:t>
      </w:r>
      <w:r w:rsidR="00615E0E" w:rsidRPr="004E2081">
        <w:rPr>
          <w:rFonts w:ascii="Times New Roman" w:hAnsi="Times New Roman" w:cs="Times New Roman"/>
          <w:sz w:val="24"/>
          <w:szCs w:val="24"/>
        </w:rPr>
        <w:t xml:space="preserve">    </w:t>
      </w:r>
      <w:r w:rsidR="00034540" w:rsidRPr="004E2081">
        <w:rPr>
          <w:rFonts w:ascii="Times New Roman" w:hAnsi="Times New Roman" w:cs="Times New Roman"/>
          <w:sz w:val="24"/>
          <w:szCs w:val="24"/>
        </w:rPr>
        <w:t xml:space="preserve">       </w:t>
      </w:r>
    </w:p>
    <w:p w14:paraId="7B1F7A5B" w14:textId="4D98B64E" w:rsidR="002744C8" w:rsidRDefault="00B678C4" w:rsidP="002744C8">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In summary, it</w:t>
      </w:r>
      <w:r w:rsidR="002744C8" w:rsidRPr="00553D8A">
        <w:rPr>
          <w:rFonts w:ascii="Times New Roman" w:hAnsi="Times New Roman" w:cs="Times New Roman"/>
          <w:sz w:val="24"/>
          <w:szCs w:val="24"/>
        </w:rPr>
        <w:t xml:space="preserve"> appears </w:t>
      </w:r>
      <w:r>
        <w:rPr>
          <w:rFonts w:ascii="Times New Roman" w:hAnsi="Times New Roman" w:cs="Times New Roman"/>
          <w:sz w:val="24"/>
          <w:szCs w:val="24"/>
        </w:rPr>
        <w:t xml:space="preserve">to BHT </w:t>
      </w:r>
      <w:r w:rsidR="002744C8" w:rsidRPr="00553D8A">
        <w:rPr>
          <w:rFonts w:ascii="Times New Roman" w:hAnsi="Times New Roman" w:cs="Times New Roman"/>
          <w:sz w:val="24"/>
          <w:szCs w:val="24"/>
        </w:rPr>
        <w:t xml:space="preserve">that the Defendant is conflating the ordinary course of business dealings with its duty as a Statutory Harbour Authority </w:t>
      </w:r>
      <w:r>
        <w:rPr>
          <w:rFonts w:ascii="Times New Roman" w:hAnsi="Times New Roman" w:cs="Times New Roman"/>
          <w:sz w:val="24"/>
          <w:szCs w:val="24"/>
        </w:rPr>
        <w:t>pursuant to</w:t>
      </w:r>
      <w:r w:rsidR="002744C8" w:rsidRPr="00553D8A">
        <w:rPr>
          <w:rFonts w:ascii="Times New Roman" w:hAnsi="Times New Roman" w:cs="Times New Roman"/>
          <w:sz w:val="24"/>
          <w:szCs w:val="24"/>
        </w:rPr>
        <w:t xml:space="preserve"> the Order. As such, it is submitted, that </w:t>
      </w:r>
      <w:r>
        <w:rPr>
          <w:rFonts w:ascii="Times New Roman" w:hAnsi="Times New Roman" w:cs="Times New Roman"/>
          <w:sz w:val="24"/>
          <w:szCs w:val="24"/>
        </w:rPr>
        <w:t xml:space="preserve">the SHA has been exposed to loans (and risks) which are not within the scope of the Order and, specifically, that </w:t>
      </w:r>
      <w:r w:rsidR="006E19B8">
        <w:rPr>
          <w:rFonts w:ascii="Times New Roman" w:hAnsi="Times New Roman" w:cs="Times New Roman"/>
          <w:sz w:val="24"/>
          <w:szCs w:val="24"/>
        </w:rPr>
        <w:t xml:space="preserve">the surplus revenues of </w:t>
      </w:r>
      <w:r>
        <w:rPr>
          <w:rFonts w:ascii="Times New Roman" w:hAnsi="Times New Roman" w:cs="Times New Roman"/>
          <w:sz w:val="24"/>
          <w:szCs w:val="24"/>
        </w:rPr>
        <w:t xml:space="preserve">the SHA have not been deployed </w:t>
      </w:r>
      <w:r w:rsidR="006E19B8">
        <w:rPr>
          <w:rFonts w:ascii="Times New Roman" w:hAnsi="Times New Roman" w:cs="Times New Roman"/>
          <w:sz w:val="24"/>
          <w:szCs w:val="24"/>
        </w:rPr>
        <w:t xml:space="preserve">in accordance with </w:t>
      </w:r>
      <w:r w:rsidR="002744C8" w:rsidRPr="00553D8A">
        <w:rPr>
          <w:rFonts w:ascii="Times New Roman" w:hAnsi="Times New Roman" w:cs="Times New Roman"/>
          <w:sz w:val="24"/>
          <w:szCs w:val="24"/>
        </w:rPr>
        <w:t xml:space="preserve">section 31 of the Order. </w:t>
      </w:r>
    </w:p>
    <w:p w14:paraId="1FB31DCE" w14:textId="77777777" w:rsidR="0076426B" w:rsidRPr="0076426B" w:rsidRDefault="0076426B" w:rsidP="0076426B">
      <w:pPr>
        <w:ind w:left="360"/>
        <w:rPr>
          <w:rFonts w:ascii="Times New Roman" w:hAnsi="Times New Roman" w:cs="Times New Roman"/>
          <w:sz w:val="24"/>
          <w:szCs w:val="24"/>
        </w:rPr>
      </w:pPr>
    </w:p>
    <w:p w14:paraId="4FDA91ED" w14:textId="75D5A1F5" w:rsidR="00A81744" w:rsidRPr="004C6E21" w:rsidRDefault="00A34C28" w:rsidP="00A34C28">
      <w:pPr>
        <w:pStyle w:val="ListParagraph"/>
        <w:numPr>
          <w:ilvl w:val="0"/>
          <w:numId w:val="5"/>
        </w:numPr>
        <w:rPr>
          <w:rFonts w:ascii="Times New Roman" w:hAnsi="Times New Roman" w:cs="Times New Roman"/>
          <w:sz w:val="24"/>
          <w:szCs w:val="24"/>
        </w:rPr>
      </w:pPr>
      <w:r w:rsidRPr="004C6E21">
        <w:rPr>
          <w:rFonts w:ascii="Times New Roman" w:hAnsi="Times New Roman" w:cs="Times New Roman"/>
          <w:sz w:val="24"/>
          <w:szCs w:val="24"/>
          <w:u w:val="single"/>
        </w:rPr>
        <w:t>Re</w:t>
      </w:r>
      <w:r w:rsidR="00653948">
        <w:rPr>
          <w:rFonts w:ascii="Times New Roman" w:hAnsi="Times New Roman" w:cs="Times New Roman"/>
          <w:sz w:val="24"/>
          <w:szCs w:val="24"/>
          <w:u w:val="single"/>
        </w:rPr>
        <w:t>lief</w:t>
      </w:r>
    </w:p>
    <w:p w14:paraId="4F1C1D3F" w14:textId="77777777" w:rsidR="00A34C28" w:rsidRPr="004C6E21" w:rsidRDefault="00A34C28" w:rsidP="00A34C28">
      <w:pPr>
        <w:pStyle w:val="ListParagraph"/>
        <w:rPr>
          <w:rFonts w:ascii="Times New Roman" w:hAnsi="Times New Roman" w:cs="Times New Roman"/>
          <w:sz w:val="24"/>
          <w:szCs w:val="24"/>
        </w:rPr>
      </w:pPr>
    </w:p>
    <w:p w14:paraId="3CB8567C" w14:textId="77777777" w:rsidR="00653948" w:rsidRDefault="00795482" w:rsidP="00B63699">
      <w:pPr>
        <w:pStyle w:val="ListParagraph"/>
        <w:numPr>
          <w:ilvl w:val="0"/>
          <w:numId w:val="4"/>
        </w:numPr>
        <w:spacing w:line="360" w:lineRule="auto"/>
        <w:rPr>
          <w:rFonts w:ascii="Times New Roman" w:hAnsi="Times New Roman" w:cs="Times New Roman"/>
          <w:sz w:val="24"/>
          <w:szCs w:val="24"/>
        </w:rPr>
      </w:pPr>
      <w:r w:rsidRPr="004C6E21">
        <w:rPr>
          <w:rFonts w:ascii="Times New Roman" w:hAnsi="Times New Roman" w:cs="Times New Roman"/>
          <w:sz w:val="24"/>
          <w:szCs w:val="24"/>
        </w:rPr>
        <w:t xml:space="preserve">The </w:t>
      </w:r>
      <w:r w:rsidR="00653948">
        <w:rPr>
          <w:rFonts w:ascii="Times New Roman" w:hAnsi="Times New Roman" w:cs="Times New Roman"/>
          <w:sz w:val="24"/>
          <w:szCs w:val="24"/>
        </w:rPr>
        <w:t xml:space="preserve">Claimant is realistic and pragmatic about the relief which the Court can order. It seeks declaratory relief in the terms of the judgment which it hopes the Court will deliver, accepting its construction of the Order and the limitations upon the ability of the SHA to make the capital of the harbour undertaking available to others or to offer the assets of the harbour as security for the borrowing of private companies.  </w:t>
      </w:r>
    </w:p>
    <w:p w14:paraId="0BD0804D" w14:textId="77777777" w:rsidR="00653948" w:rsidRDefault="00653948" w:rsidP="00653948">
      <w:pPr>
        <w:spacing w:line="360" w:lineRule="auto"/>
        <w:rPr>
          <w:rFonts w:ascii="Times New Roman" w:hAnsi="Times New Roman" w:cs="Times New Roman"/>
          <w:sz w:val="24"/>
          <w:szCs w:val="24"/>
        </w:rPr>
      </w:pPr>
    </w:p>
    <w:p w14:paraId="37652593" w14:textId="2C511A44" w:rsidR="00A81744" w:rsidRPr="00653948" w:rsidRDefault="00653948" w:rsidP="00653948">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BHT has proposed to the Defendant that, if it were to offer undertakings as to the future conduct of the SHA, then it would not feel it necessary for this matter to proceed to trial</w:t>
      </w:r>
      <w:r w:rsidR="00FF2281">
        <w:rPr>
          <w:rFonts w:ascii="Times New Roman" w:hAnsi="Times New Roman" w:cs="Times New Roman"/>
          <w:sz w:val="24"/>
          <w:szCs w:val="24"/>
        </w:rPr>
        <w:t xml:space="preserve">. These undertakings are considered to be reasonable and proportionate and would assist in giving confidence to BHT that the future conduct of the SHA (as vested in BHIC) will be in accordance with the law. The Draft undertakings are set out in the Annex to this Skeleton Argument. If such undertakings are not forthcoming, then the Claimant will ask the Court to make an order in similar terms.     </w:t>
      </w:r>
      <w:r>
        <w:rPr>
          <w:rFonts w:ascii="Times New Roman" w:hAnsi="Times New Roman" w:cs="Times New Roman"/>
          <w:sz w:val="24"/>
          <w:szCs w:val="24"/>
        </w:rPr>
        <w:t xml:space="preserve">  </w:t>
      </w:r>
      <w:r w:rsidRPr="00653948">
        <w:rPr>
          <w:rFonts w:ascii="Times New Roman" w:hAnsi="Times New Roman" w:cs="Times New Roman"/>
          <w:sz w:val="24"/>
          <w:szCs w:val="24"/>
        </w:rPr>
        <w:t xml:space="preserve">  </w:t>
      </w:r>
    </w:p>
    <w:p w14:paraId="040383DF" w14:textId="11FC3715" w:rsidR="00E46B4D" w:rsidRPr="004C6E21" w:rsidRDefault="00E46B4D" w:rsidP="007C18AE">
      <w:pPr>
        <w:spacing w:line="360" w:lineRule="auto"/>
        <w:ind w:left="360"/>
        <w:rPr>
          <w:rFonts w:ascii="Times New Roman" w:hAnsi="Times New Roman" w:cs="Times New Roman"/>
          <w:sz w:val="24"/>
          <w:szCs w:val="24"/>
        </w:rPr>
      </w:pPr>
    </w:p>
    <w:p w14:paraId="13D9C9FE" w14:textId="17D36D24" w:rsidR="00E46B4D" w:rsidRPr="004C6E21" w:rsidRDefault="00E46B4D" w:rsidP="00E46B4D">
      <w:pPr>
        <w:pStyle w:val="ListParagraph"/>
        <w:numPr>
          <w:ilvl w:val="0"/>
          <w:numId w:val="5"/>
        </w:numPr>
        <w:rPr>
          <w:rFonts w:ascii="Times New Roman" w:hAnsi="Times New Roman" w:cs="Times New Roman"/>
          <w:sz w:val="24"/>
          <w:szCs w:val="24"/>
          <w:u w:val="single"/>
        </w:rPr>
      </w:pPr>
      <w:r w:rsidRPr="004C6E21">
        <w:rPr>
          <w:rFonts w:ascii="Times New Roman" w:hAnsi="Times New Roman" w:cs="Times New Roman"/>
          <w:sz w:val="24"/>
          <w:szCs w:val="24"/>
          <w:u w:val="single"/>
        </w:rPr>
        <w:t xml:space="preserve">Conclusion </w:t>
      </w:r>
    </w:p>
    <w:p w14:paraId="44D56087" w14:textId="77777777" w:rsidR="00FF2281" w:rsidRPr="00FF2281" w:rsidRDefault="00FF2281" w:rsidP="00FF2281">
      <w:pPr>
        <w:ind w:left="360"/>
        <w:rPr>
          <w:rFonts w:ascii="Times New Roman" w:hAnsi="Times New Roman" w:cs="Times New Roman"/>
          <w:sz w:val="24"/>
          <w:szCs w:val="24"/>
        </w:rPr>
      </w:pPr>
    </w:p>
    <w:p w14:paraId="38D83171" w14:textId="1C77FC2B" w:rsidR="00E46B4D" w:rsidRPr="00FF2281" w:rsidRDefault="00FF2281" w:rsidP="00FF2281">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For the reasons set out above, the Claimant respectfully requests that the Court uphold Ground 7 of this claim (as amended by Order of the Court) and grants the relief sought. </w:t>
      </w:r>
    </w:p>
    <w:p w14:paraId="7AD1DC24" w14:textId="679C1281" w:rsidR="00E842C2" w:rsidRPr="005B5701" w:rsidRDefault="00131B5E" w:rsidP="00131B5E">
      <w:pPr>
        <w:jc w:val="right"/>
        <w:rPr>
          <w:rFonts w:ascii="Times New Roman" w:hAnsi="Times New Roman" w:cs="Times New Roman"/>
          <w:b/>
          <w:bCs/>
          <w:sz w:val="24"/>
          <w:szCs w:val="24"/>
        </w:rPr>
      </w:pPr>
      <w:r w:rsidRPr="005B5701">
        <w:rPr>
          <w:rFonts w:ascii="Times New Roman" w:hAnsi="Times New Roman" w:cs="Times New Roman"/>
          <w:b/>
          <w:bCs/>
          <w:sz w:val="24"/>
          <w:szCs w:val="24"/>
        </w:rPr>
        <w:t xml:space="preserve">THOMAS HILL KC </w:t>
      </w:r>
    </w:p>
    <w:p w14:paraId="697ED6AC" w14:textId="2CB8040E" w:rsidR="00131B5E" w:rsidRPr="005B5701" w:rsidRDefault="00131B5E" w:rsidP="00131B5E">
      <w:pPr>
        <w:jc w:val="right"/>
        <w:rPr>
          <w:rFonts w:ascii="Times New Roman" w:hAnsi="Times New Roman" w:cs="Times New Roman"/>
          <w:b/>
          <w:bCs/>
          <w:sz w:val="24"/>
          <w:szCs w:val="24"/>
        </w:rPr>
      </w:pPr>
      <w:r w:rsidRPr="005B5701">
        <w:rPr>
          <w:rFonts w:ascii="Times New Roman" w:hAnsi="Times New Roman" w:cs="Times New Roman"/>
          <w:b/>
          <w:bCs/>
          <w:sz w:val="24"/>
          <w:szCs w:val="24"/>
        </w:rPr>
        <w:t>ASHLEY PRATT</w:t>
      </w:r>
    </w:p>
    <w:p w14:paraId="2A8060C8" w14:textId="4A3110DD" w:rsidR="00131B5E" w:rsidRPr="005B5701" w:rsidRDefault="00131B5E" w:rsidP="00131B5E">
      <w:pPr>
        <w:jc w:val="right"/>
        <w:rPr>
          <w:rFonts w:ascii="Times New Roman" w:hAnsi="Times New Roman" w:cs="Times New Roman"/>
          <w:b/>
          <w:bCs/>
          <w:sz w:val="24"/>
          <w:szCs w:val="24"/>
        </w:rPr>
      </w:pPr>
      <w:r w:rsidRPr="005B5701">
        <w:rPr>
          <w:rFonts w:ascii="Times New Roman" w:hAnsi="Times New Roman" w:cs="Times New Roman"/>
          <w:b/>
          <w:bCs/>
          <w:sz w:val="24"/>
          <w:szCs w:val="24"/>
        </w:rPr>
        <w:t xml:space="preserve">39 Essex Chambers </w:t>
      </w:r>
    </w:p>
    <w:p w14:paraId="396E3D6E" w14:textId="19AD1481" w:rsidR="00131B5E" w:rsidRPr="005B5701" w:rsidRDefault="00131B5E" w:rsidP="00131B5E">
      <w:pPr>
        <w:jc w:val="right"/>
        <w:rPr>
          <w:rFonts w:ascii="Times New Roman" w:hAnsi="Times New Roman" w:cs="Times New Roman"/>
          <w:b/>
          <w:bCs/>
          <w:sz w:val="24"/>
          <w:szCs w:val="24"/>
        </w:rPr>
      </w:pPr>
      <w:r w:rsidRPr="005B5701">
        <w:rPr>
          <w:rFonts w:ascii="Times New Roman" w:hAnsi="Times New Roman" w:cs="Times New Roman"/>
          <w:b/>
          <w:bCs/>
          <w:sz w:val="24"/>
          <w:szCs w:val="24"/>
        </w:rPr>
        <w:t>London WC2A 1DD</w:t>
      </w:r>
    </w:p>
    <w:p w14:paraId="57953F3A" w14:textId="77777777" w:rsidR="00466375" w:rsidRPr="005B5701" w:rsidRDefault="00466375" w:rsidP="00131B5E">
      <w:pPr>
        <w:jc w:val="right"/>
        <w:rPr>
          <w:rFonts w:ascii="Times New Roman" w:hAnsi="Times New Roman" w:cs="Times New Roman"/>
          <w:b/>
          <w:bCs/>
          <w:sz w:val="24"/>
          <w:szCs w:val="24"/>
        </w:rPr>
      </w:pPr>
    </w:p>
    <w:p w14:paraId="1FF86A63" w14:textId="13A78657" w:rsidR="00131B5E" w:rsidRPr="005B5701" w:rsidRDefault="007C18AE" w:rsidP="00131B5E">
      <w:pPr>
        <w:jc w:val="right"/>
        <w:rPr>
          <w:rFonts w:ascii="Times New Roman" w:hAnsi="Times New Roman" w:cs="Times New Roman"/>
          <w:b/>
          <w:bCs/>
          <w:sz w:val="24"/>
          <w:szCs w:val="24"/>
        </w:rPr>
      </w:pPr>
      <w:r w:rsidRPr="005B5701">
        <w:rPr>
          <w:rFonts w:ascii="Times New Roman" w:hAnsi="Times New Roman" w:cs="Times New Roman"/>
          <w:b/>
          <w:bCs/>
          <w:sz w:val="24"/>
          <w:szCs w:val="24"/>
        </w:rPr>
        <w:t xml:space="preserve">9 </w:t>
      </w:r>
      <w:r w:rsidR="00131B5E" w:rsidRPr="005B5701">
        <w:rPr>
          <w:rFonts w:ascii="Times New Roman" w:hAnsi="Times New Roman" w:cs="Times New Roman"/>
          <w:b/>
          <w:bCs/>
          <w:sz w:val="24"/>
          <w:szCs w:val="24"/>
        </w:rPr>
        <w:t>March 2023</w:t>
      </w:r>
    </w:p>
    <w:p w14:paraId="6CB22FCE" w14:textId="0AE0E6A7" w:rsidR="00466375" w:rsidRPr="005B5701" w:rsidRDefault="00466375" w:rsidP="00131B5E">
      <w:pPr>
        <w:jc w:val="right"/>
        <w:rPr>
          <w:rFonts w:ascii="Times New Roman" w:hAnsi="Times New Roman" w:cs="Times New Roman"/>
          <w:b/>
          <w:bCs/>
          <w:sz w:val="24"/>
          <w:szCs w:val="24"/>
        </w:rPr>
      </w:pPr>
    </w:p>
    <w:p w14:paraId="36728FE6" w14:textId="77777777" w:rsidR="00C558C8" w:rsidRPr="005B5701" w:rsidRDefault="00C558C8" w:rsidP="00466375">
      <w:pPr>
        <w:jc w:val="center"/>
        <w:rPr>
          <w:rFonts w:ascii="Times New Roman" w:hAnsi="Times New Roman" w:cs="Times New Roman"/>
          <w:b/>
          <w:bCs/>
          <w:sz w:val="24"/>
          <w:szCs w:val="24"/>
          <w:u w:val="single"/>
        </w:rPr>
      </w:pPr>
    </w:p>
    <w:p w14:paraId="03E65EBE" w14:textId="77777777" w:rsidR="00C558C8" w:rsidRDefault="00C558C8" w:rsidP="00466375">
      <w:pPr>
        <w:jc w:val="center"/>
        <w:rPr>
          <w:rFonts w:ascii="Times New Roman" w:hAnsi="Times New Roman" w:cs="Times New Roman"/>
          <w:b/>
          <w:bCs/>
          <w:sz w:val="24"/>
          <w:szCs w:val="24"/>
          <w:u w:val="single"/>
        </w:rPr>
      </w:pPr>
    </w:p>
    <w:p w14:paraId="586D467E" w14:textId="2F8DEB77" w:rsidR="00C558C8" w:rsidRDefault="00C558C8" w:rsidP="00466375">
      <w:pPr>
        <w:jc w:val="center"/>
        <w:rPr>
          <w:rFonts w:ascii="Times New Roman" w:hAnsi="Times New Roman" w:cs="Times New Roman"/>
          <w:b/>
          <w:bCs/>
          <w:sz w:val="24"/>
          <w:szCs w:val="24"/>
          <w:u w:val="single"/>
        </w:rPr>
      </w:pPr>
    </w:p>
    <w:p w14:paraId="728EF8DD" w14:textId="71EE35CF" w:rsidR="00C558C8" w:rsidRDefault="00C558C8" w:rsidP="00466375">
      <w:pPr>
        <w:jc w:val="center"/>
        <w:rPr>
          <w:rFonts w:ascii="Times New Roman" w:hAnsi="Times New Roman" w:cs="Times New Roman"/>
          <w:b/>
          <w:bCs/>
          <w:sz w:val="24"/>
          <w:szCs w:val="24"/>
          <w:u w:val="single"/>
        </w:rPr>
      </w:pPr>
    </w:p>
    <w:p w14:paraId="5A934C65" w14:textId="5FE6A4D1" w:rsidR="00C558C8" w:rsidRDefault="00C558C8" w:rsidP="00466375">
      <w:pPr>
        <w:jc w:val="center"/>
        <w:rPr>
          <w:rFonts w:ascii="Times New Roman" w:hAnsi="Times New Roman" w:cs="Times New Roman"/>
          <w:b/>
          <w:bCs/>
          <w:sz w:val="24"/>
          <w:szCs w:val="24"/>
          <w:u w:val="single"/>
        </w:rPr>
      </w:pPr>
    </w:p>
    <w:p w14:paraId="2E4DD5DF" w14:textId="7B128DB8" w:rsidR="00C558C8" w:rsidRDefault="00C558C8" w:rsidP="00466375">
      <w:pPr>
        <w:jc w:val="center"/>
        <w:rPr>
          <w:rFonts w:ascii="Times New Roman" w:hAnsi="Times New Roman" w:cs="Times New Roman"/>
          <w:b/>
          <w:bCs/>
          <w:sz w:val="24"/>
          <w:szCs w:val="24"/>
          <w:u w:val="single"/>
        </w:rPr>
      </w:pPr>
    </w:p>
    <w:p w14:paraId="11D3D783" w14:textId="06FF8640" w:rsidR="00C558C8" w:rsidRDefault="00C558C8" w:rsidP="00466375">
      <w:pPr>
        <w:jc w:val="center"/>
        <w:rPr>
          <w:rFonts w:ascii="Times New Roman" w:hAnsi="Times New Roman" w:cs="Times New Roman"/>
          <w:b/>
          <w:bCs/>
          <w:sz w:val="24"/>
          <w:szCs w:val="24"/>
          <w:u w:val="single"/>
        </w:rPr>
      </w:pPr>
    </w:p>
    <w:p w14:paraId="13CDE792" w14:textId="5D3986DB" w:rsidR="00C558C8" w:rsidRDefault="00C558C8" w:rsidP="00466375">
      <w:pPr>
        <w:jc w:val="center"/>
        <w:rPr>
          <w:rFonts w:ascii="Times New Roman" w:hAnsi="Times New Roman" w:cs="Times New Roman"/>
          <w:b/>
          <w:bCs/>
          <w:sz w:val="24"/>
          <w:szCs w:val="24"/>
          <w:u w:val="single"/>
        </w:rPr>
      </w:pPr>
    </w:p>
    <w:p w14:paraId="02F76FF5" w14:textId="698EA8CC" w:rsidR="00C558C8" w:rsidRDefault="00C558C8" w:rsidP="00466375">
      <w:pPr>
        <w:jc w:val="center"/>
        <w:rPr>
          <w:rFonts w:ascii="Times New Roman" w:hAnsi="Times New Roman" w:cs="Times New Roman"/>
          <w:b/>
          <w:bCs/>
          <w:sz w:val="24"/>
          <w:szCs w:val="24"/>
          <w:u w:val="single"/>
        </w:rPr>
      </w:pPr>
    </w:p>
    <w:p w14:paraId="20EE8D0E" w14:textId="7AA60EA0" w:rsidR="00C558C8" w:rsidRDefault="00C558C8" w:rsidP="00466375">
      <w:pPr>
        <w:jc w:val="center"/>
        <w:rPr>
          <w:rFonts w:ascii="Times New Roman" w:hAnsi="Times New Roman" w:cs="Times New Roman"/>
          <w:b/>
          <w:bCs/>
          <w:sz w:val="24"/>
          <w:szCs w:val="24"/>
          <w:u w:val="single"/>
        </w:rPr>
      </w:pPr>
    </w:p>
    <w:p w14:paraId="4F8C0756" w14:textId="1867FECD" w:rsidR="00C558C8" w:rsidRDefault="00C558C8" w:rsidP="00466375">
      <w:pPr>
        <w:jc w:val="center"/>
        <w:rPr>
          <w:rFonts w:ascii="Times New Roman" w:hAnsi="Times New Roman" w:cs="Times New Roman"/>
          <w:b/>
          <w:bCs/>
          <w:sz w:val="24"/>
          <w:szCs w:val="24"/>
          <w:u w:val="single"/>
        </w:rPr>
      </w:pPr>
    </w:p>
    <w:p w14:paraId="68A6CB32" w14:textId="77777777" w:rsidR="00C558C8" w:rsidRDefault="00C558C8" w:rsidP="00466375">
      <w:pPr>
        <w:jc w:val="center"/>
        <w:rPr>
          <w:rFonts w:ascii="Times New Roman" w:hAnsi="Times New Roman" w:cs="Times New Roman"/>
          <w:b/>
          <w:bCs/>
          <w:sz w:val="24"/>
          <w:szCs w:val="24"/>
          <w:u w:val="single"/>
        </w:rPr>
      </w:pPr>
    </w:p>
    <w:p w14:paraId="54889FD1" w14:textId="77777777" w:rsidR="00C558C8" w:rsidRDefault="00C558C8" w:rsidP="00466375">
      <w:pPr>
        <w:jc w:val="center"/>
        <w:rPr>
          <w:rFonts w:ascii="Times New Roman" w:hAnsi="Times New Roman" w:cs="Times New Roman"/>
          <w:b/>
          <w:bCs/>
          <w:sz w:val="24"/>
          <w:szCs w:val="24"/>
          <w:u w:val="single"/>
        </w:rPr>
      </w:pPr>
    </w:p>
    <w:p w14:paraId="22D05895" w14:textId="5E0151BC" w:rsidR="00466375" w:rsidRDefault="00FF2281" w:rsidP="00466375">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w:t>
      </w:r>
      <w:r w:rsidR="00466375">
        <w:rPr>
          <w:rFonts w:ascii="Times New Roman" w:hAnsi="Times New Roman" w:cs="Times New Roman"/>
          <w:b/>
          <w:bCs/>
          <w:sz w:val="24"/>
          <w:szCs w:val="24"/>
          <w:u w:val="single"/>
        </w:rPr>
        <w:t>NNEX</w:t>
      </w:r>
    </w:p>
    <w:p w14:paraId="73A97814" w14:textId="47708EDA" w:rsidR="00C558C8" w:rsidRDefault="00C558C8" w:rsidP="00466375">
      <w:pPr>
        <w:jc w:val="center"/>
        <w:rPr>
          <w:rFonts w:ascii="Times New Roman" w:hAnsi="Times New Roman" w:cs="Times New Roman"/>
          <w:b/>
          <w:bCs/>
          <w:sz w:val="24"/>
          <w:szCs w:val="24"/>
          <w:u w:val="single"/>
        </w:rPr>
      </w:pPr>
    </w:p>
    <w:p w14:paraId="44251723" w14:textId="23F7D389" w:rsidR="00C558C8" w:rsidRPr="00C558C8" w:rsidRDefault="00C558C8" w:rsidP="00466375">
      <w:pPr>
        <w:jc w:val="center"/>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follows</w:t>
      </w:r>
      <w:proofErr w:type="gramEnd"/>
      <w:r>
        <w:rPr>
          <w:rFonts w:ascii="Times New Roman" w:hAnsi="Times New Roman" w:cs="Times New Roman"/>
          <w:b/>
          <w:bCs/>
          <w:sz w:val="24"/>
          <w:szCs w:val="24"/>
        </w:rPr>
        <w:t xml:space="preserve"> at pp.24-25)</w:t>
      </w:r>
    </w:p>
    <w:p w14:paraId="51EB7025" w14:textId="20ADD4F0" w:rsidR="00466375" w:rsidRDefault="00466375" w:rsidP="00466375">
      <w:pPr>
        <w:rPr>
          <w:rFonts w:ascii="Times New Roman" w:hAnsi="Times New Roman" w:cs="Times New Roman"/>
          <w:sz w:val="24"/>
          <w:szCs w:val="24"/>
        </w:rPr>
      </w:pPr>
    </w:p>
    <w:p w14:paraId="47CECC42" w14:textId="61CE3D5D" w:rsidR="00466375" w:rsidRDefault="00466375" w:rsidP="00466375">
      <w:pPr>
        <w:jc w:val="center"/>
        <w:rPr>
          <w:rFonts w:ascii="Times New Roman" w:hAnsi="Times New Roman" w:cs="Times New Roman"/>
          <w:sz w:val="24"/>
          <w:szCs w:val="24"/>
        </w:rPr>
      </w:pPr>
    </w:p>
    <w:p w14:paraId="401510D2" w14:textId="033321AF" w:rsidR="00C558C8" w:rsidRDefault="00C558C8" w:rsidP="00466375">
      <w:pPr>
        <w:jc w:val="center"/>
        <w:rPr>
          <w:rFonts w:ascii="Times New Roman" w:hAnsi="Times New Roman" w:cs="Times New Roman"/>
          <w:sz w:val="24"/>
          <w:szCs w:val="24"/>
        </w:rPr>
      </w:pPr>
    </w:p>
    <w:p w14:paraId="5B9FDE6F" w14:textId="1F253A72" w:rsidR="00C558C8" w:rsidRDefault="00C558C8" w:rsidP="00466375">
      <w:pPr>
        <w:jc w:val="center"/>
        <w:rPr>
          <w:rFonts w:ascii="Times New Roman" w:hAnsi="Times New Roman" w:cs="Times New Roman"/>
          <w:sz w:val="24"/>
          <w:szCs w:val="24"/>
        </w:rPr>
      </w:pPr>
    </w:p>
    <w:p w14:paraId="7C08A757" w14:textId="77777777" w:rsidR="00466375" w:rsidRDefault="00466375" w:rsidP="00466375">
      <w:pPr>
        <w:rPr>
          <w:sz w:val="24"/>
          <w:szCs w:val="24"/>
        </w:rPr>
      </w:pPr>
      <w:r>
        <w:rPr>
          <w:sz w:val="24"/>
          <w:szCs w:val="24"/>
        </w:rPr>
        <w:lastRenderedPageBreak/>
        <w:t>IN THE MATTER OF JUDICIAL REVIEW PROCEEDINGS</w:t>
      </w:r>
    </w:p>
    <w:p w14:paraId="7308C0CB" w14:textId="77777777" w:rsidR="00466375" w:rsidRDefault="00466375" w:rsidP="00466375">
      <w:pPr>
        <w:rPr>
          <w:sz w:val="24"/>
          <w:szCs w:val="24"/>
        </w:rPr>
      </w:pPr>
    </w:p>
    <w:p w14:paraId="31D92641" w14:textId="77777777" w:rsidR="00466375" w:rsidRDefault="00466375" w:rsidP="00466375">
      <w:pPr>
        <w:rPr>
          <w:sz w:val="24"/>
          <w:szCs w:val="24"/>
        </w:rPr>
      </w:pPr>
      <w:r>
        <w:rPr>
          <w:sz w:val="24"/>
          <w:szCs w:val="24"/>
        </w:rPr>
        <w:t>BETWEEN:</w:t>
      </w:r>
    </w:p>
    <w:p w14:paraId="729D64DA" w14:textId="77777777" w:rsidR="00466375" w:rsidRDefault="00466375" w:rsidP="00466375">
      <w:pPr>
        <w:rPr>
          <w:sz w:val="24"/>
          <w:szCs w:val="24"/>
        </w:rPr>
      </w:pPr>
    </w:p>
    <w:p w14:paraId="1B32E5DA" w14:textId="77777777" w:rsidR="00466375" w:rsidRDefault="00466375" w:rsidP="00466375">
      <w:pPr>
        <w:jc w:val="center"/>
        <w:rPr>
          <w:sz w:val="24"/>
          <w:szCs w:val="24"/>
        </w:rPr>
      </w:pPr>
      <w:r>
        <w:rPr>
          <w:sz w:val="24"/>
          <w:szCs w:val="24"/>
        </w:rPr>
        <w:t>THE KING</w:t>
      </w:r>
    </w:p>
    <w:p w14:paraId="0AA889FB" w14:textId="77777777" w:rsidR="00466375" w:rsidRDefault="00466375" w:rsidP="00466375">
      <w:pPr>
        <w:jc w:val="center"/>
        <w:rPr>
          <w:sz w:val="24"/>
          <w:szCs w:val="24"/>
        </w:rPr>
      </w:pPr>
      <w:r>
        <w:rPr>
          <w:sz w:val="24"/>
          <w:szCs w:val="24"/>
        </w:rPr>
        <w:t>(</w:t>
      </w:r>
      <w:proofErr w:type="gramStart"/>
      <w:r>
        <w:rPr>
          <w:sz w:val="24"/>
          <w:szCs w:val="24"/>
        </w:rPr>
        <w:t>on</w:t>
      </w:r>
      <w:proofErr w:type="gramEnd"/>
      <w:r>
        <w:rPr>
          <w:sz w:val="24"/>
          <w:szCs w:val="24"/>
        </w:rPr>
        <w:t xml:space="preserve"> the application of)</w:t>
      </w:r>
    </w:p>
    <w:p w14:paraId="7EC214FB" w14:textId="77777777" w:rsidR="00466375" w:rsidRDefault="00466375" w:rsidP="00466375">
      <w:pPr>
        <w:jc w:val="center"/>
        <w:rPr>
          <w:sz w:val="24"/>
          <w:szCs w:val="24"/>
        </w:rPr>
      </w:pPr>
      <w:r>
        <w:rPr>
          <w:sz w:val="24"/>
          <w:szCs w:val="24"/>
        </w:rPr>
        <w:t>BEMBRIDGE HARBOUR TRUST</w:t>
      </w:r>
    </w:p>
    <w:p w14:paraId="76ABE73A" w14:textId="77777777" w:rsidR="00466375" w:rsidRPr="00E36E06" w:rsidRDefault="00466375" w:rsidP="00466375">
      <w:pPr>
        <w:jc w:val="right"/>
        <w:rPr>
          <w:sz w:val="24"/>
          <w:szCs w:val="24"/>
          <w:u w:val="single"/>
        </w:rPr>
      </w:pPr>
      <w:r>
        <w:rPr>
          <w:sz w:val="24"/>
          <w:szCs w:val="24"/>
          <w:u w:val="single"/>
        </w:rPr>
        <w:t>Claimant</w:t>
      </w:r>
    </w:p>
    <w:p w14:paraId="3BD29AA0" w14:textId="77777777" w:rsidR="00466375" w:rsidRDefault="00466375" w:rsidP="00466375">
      <w:pPr>
        <w:jc w:val="center"/>
        <w:rPr>
          <w:sz w:val="24"/>
          <w:szCs w:val="24"/>
        </w:rPr>
      </w:pPr>
      <w:r>
        <w:rPr>
          <w:sz w:val="24"/>
          <w:szCs w:val="24"/>
        </w:rPr>
        <w:t>-and-</w:t>
      </w:r>
    </w:p>
    <w:p w14:paraId="1982BE06" w14:textId="77777777" w:rsidR="00466375" w:rsidRDefault="00466375" w:rsidP="00466375">
      <w:pPr>
        <w:jc w:val="center"/>
        <w:rPr>
          <w:sz w:val="24"/>
          <w:szCs w:val="24"/>
        </w:rPr>
      </w:pPr>
    </w:p>
    <w:p w14:paraId="47C0B41C" w14:textId="77777777" w:rsidR="00466375" w:rsidRDefault="00466375" w:rsidP="00466375">
      <w:pPr>
        <w:jc w:val="center"/>
        <w:rPr>
          <w:sz w:val="24"/>
          <w:szCs w:val="24"/>
        </w:rPr>
      </w:pPr>
      <w:r>
        <w:rPr>
          <w:sz w:val="24"/>
          <w:szCs w:val="24"/>
        </w:rPr>
        <w:t>BEMBRIDGE HARBOUR IMPROVEMENTS COMPANY LTD</w:t>
      </w:r>
    </w:p>
    <w:p w14:paraId="46CA7E66" w14:textId="77777777" w:rsidR="00466375" w:rsidRPr="00E36E06" w:rsidRDefault="00466375" w:rsidP="00466375">
      <w:pPr>
        <w:jc w:val="right"/>
        <w:rPr>
          <w:sz w:val="24"/>
          <w:szCs w:val="24"/>
          <w:u w:val="single"/>
        </w:rPr>
      </w:pPr>
      <w:r>
        <w:rPr>
          <w:sz w:val="24"/>
          <w:szCs w:val="24"/>
          <w:u w:val="single"/>
        </w:rPr>
        <w:t>Defendant</w:t>
      </w:r>
    </w:p>
    <w:p w14:paraId="615FDBEE" w14:textId="77777777" w:rsidR="00466375" w:rsidRDefault="00466375" w:rsidP="00466375">
      <w:pPr>
        <w:jc w:val="center"/>
        <w:rPr>
          <w:sz w:val="24"/>
          <w:szCs w:val="24"/>
        </w:rPr>
      </w:pPr>
      <w:r>
        <w:rPr>
          <w:sz w:val="24"/>
          <w:szCs w:val="24"/>
        </w:rPr>
        <w:t>-and-</w:t>
      </w:r>
    </w:p>
    <w:p w14:paraId="3585213D" w14:textId="77777777" w:rsidR="00466375" w:rsidRDefault="00466375" w:rsidP="00466375">
      <w:pPr>
        <w:jc w:val="center"/>
        <w:rPr>
          <w:sz w:val="24"/>
          <w:szCs w:val="24"/>
        </w:rPr>
      </w:pPr>
    </w:p>
    <w:p w14:paraId="4F58EA97" w14:textId="77777777" w:rsidR="00466375" w:rsidRDefault="00466375" w:rsidP="00466375">
      <w:pPr>
        <w:jc w:val="center"/>
        <w:rPr>
          <w:sz w:val="24"/>
          <w:szCs w:val="24"/>
        </w:rPr>
      </w:pPr>
      <w:r>
        <w:rPr>
          <w:sz w:val="24"/>
          <w:szCs w:val="24"/>
        </w:rPr>
        <w:t>BEMBRIDGE INVESTMENTS LIMITED</w:t>
      </w:r>
    </w:p>
    <w:p w14:paraId="212C7CFF" w14:textId="77777777" w:rsidR="00466375" w:rsidRDefault="00466375" w:rsidP="00466375">
      <w:pPr>
        <w:jc w:val="right"/>
        <w:rPr>
          <w:sz w:val="24"/>
          <w:szCs w:val="24"/>
          <w:u w:val="single"/>
        </w:rPr>
      </w:pPr>
      <w:r>
        <w:rPr>
          <w:sz w:val="24"/>
          <w:szCs w:val="24"/>
          <w:u w:val="single"/>
        </w:rPr>
        <w:t>Interested Party</w:t>
      </w:r>
    </w:p>
    <w:p w14:paraId="42C409D2" w14:textId="77777777" w:rsidR="00466375" w:rsidRDefault="00466375" w:rsidP="00466375"/>
    <w:p w14:paraId="75B98631" w14:textId="77777777" w:rsidR="00466375" w:rsidRDefault="00466375" w:rsidP="00466375"/>
    <w:p w14:paraId="695DFBE3" w14:textId="77777777" w:rsidR="00466375" w:rsidRDefault="00466375" w:rsidP="00466375">
      <w:pPr>
        <w:jc w:val="center"/>
      </w:pPr>
      <w:r>
        <w:t>_______________________________________________</w:t>
      </w:r>
    </w:p>
    <w:p w14:paraId="5595177E" w14:textId="77777777" w:rsidR="00466375" w:rsidRDefault="00466375" w:rsidP="00466375">
      <w:pPr>
        <w:jc w:val="center"/>
      </w:pPr>
      <w:r>
        <w:t>PROPOSED UNDERTAKINGS TO BE GIVEN BY THE DEFENDANT</w:t>
      </w:r>
    </w:p>
    <w:p w14:paraId="53B3296B" w14:textId="77777777" w:rsidR="00466375" w:rsidRDefault="00466375" w:rsidP="00466375">
      <w:pPr>
        <w:jc w:val="center"/>
      </w:pPr>
      <w:r>
        <w:t>________________________________________________</w:t>
      </w:r>
    </w:p>
    <w:p w14:paraId="0E6F0D2F" w14:textId="77777777" w:rsidR="00FF2281" w:rsidRDefault="00FF2281" w:rsidP="00466375"/>
    <w:p w14:paraId="545009B3" w14:textId="77777777" w:rsidR="00466375" w:rsidRPr="00CC1ECD" w:rsidRDefault="00466375" w:rsidP="00466375">
      <w:pPr>
        <w:rPr>
          <w:b/>
          <w:bCs/>
        </w:rPr>
      </w:pPr>
      <w:r>
        <w:rPr>
          <w:b/>
          <w:bCs/>
        </w:rPr>
        <w:t>1 All</w:t>
      </w:r>
      <w:r w:rsidRPr="00CC1ECD">
        <w:rPr>
          <w:b/>
          <w:bCs/>
        </w:rPr>
        <w:t xml:space="preserve"> loans to other companies</w:t>
      </w:r>
    </w:p>
    <w:p w14:paraId="1D90F790" w14:textId="0216D732" w:rsidR="00466375" w:rsidRDefault="00466375" w:rsidP="00466375">
      <w:pPr>
        <w:pStyle w:val="ListParagraph"/>
        <w:numPr>
          <w:ilvl w:val="0"/>
          <w:numId w:val="1"/>
        </w:numPr>
      </w:pPr>
      <w:r>
        <w:t>Loans shall not be made by the Defendant except when clearly evidenced for the furtherance of the purposes of the harbour undertaking and only when such loans are made in accordance with section 31 of the 1963 Harbour Order.</w:t>
      </w:r>
    </w:p>
    <w:p w14:paraId="5D76197D" w14:textId="77777777" w:rsidR="00466375" w:rsidRDefault="00466375" w:rsidP="00466375">
      <w:pPr>
        <w:pStyle w:val="ListParagraph"/>
      </w:pPr>
    </w:p>
    <w:p w14:paraId="16BCC9DF" w14:textId="77777777" w:rsidR="00466375" w:rsidRDefault="00466375" w:rsidP="00466375">
      <w:pPr>
        <w:pStyle w:val="ListParagraph"/>
        <w:numPr>
          <w:ilvl w:val="0"/>
          <w:numId w:val="1"/>
        </w:numPr>
      </w:pPr>
      <w:r>
        <w:t>Where such a loan is made, a loan agreement, including statement of the purpose, security and repayment terms including interest at the market rate shall be put in place.</w:t>
      </w:r>
    </w:p>
    <w:p w14:paraId="63993458" w14:textId="77777777" w:rsidR="00466375" w:rsidRPr="00CC1ECD" w:rsidRDefault="00466375" w:rsidP="00466375">
      <w:pPr>
        <w:rPr>
          <w:b/>
          <w:bCs/>
        </w:rPr>
      </w:pPr>
      <w:r>
        <w:rPr>
          <w:b/>
          <w:bCs/>
        </w:rPr>
        <w:t xml:space="preserve">2 </w:t>
      </w:r>
      <w:r w:rsidRPr="00CC1ECD">
        <w:rPr>
          <w:b/>
          <w:bCs/>
        </w:rPr>
        <w:t>Existing loans (as at March 2020) to other companies</w:t>
      </w:r>
    </w:p>
    <w:p w14:paraId="077A06FD" w14:textId="55597081" w:rsidR="00466375" w:rsidRPr="006E3A70" w:rsidRDefault="00466375" w:rsidP="00466375">
      <w:pPr>
        <w:pStyle w:val="ListParagraph"/>
        <w:numPr>
          <w:ilvl w:val="0"/>
          <w:numId w:val="1"/>
        </w:numPr>
        <w:rPr>
          <w:i/>
          <w:iCs/>
        </w:rPr>
      </w:pPr>
      <w:r>
        <w:lastRenderedPageBreak/>
        <w:t>Interest to be applied at market rate and collected by BHIC from the date of the loan to the date of the repayment. A schedule of interest is to be provided within 14 days of this</w:t>
      </w:r>
      <w:r w:rsidR="00FF2281">
        <w:t xml:space="preserve"> </w:t>
      </w:r>
      <w:r>
        <w:t xml:space="preserve">undertaking. </w:t>
      </w:r>
    </w:p>
    <w:p w14:paraId="6F6AC46A" w14:textId="5BAEA1DB" w:rsidR="00466375" w:rsidRDefault="00466375" w:rsidP="00466375">
      <w:pPr>
        <w:pStyle w:val="ListParagraph"/>
        <w:numPr>
          <w:ilvl w:val="0"/>
          <w:numId w:val="1"/>
        </w:numPr>
        <w:rPr>
          <w:i/>
          <w:iCs/>
        </w:rPr>
      </w:pPr>
      <w:r>
        <w:t xml:space="preserve">Any outstanding loans which are not for the purposes of the harbour undertaking will be repaid within a specified timetable. </w:t>
      </w:r>
    </w:p>
    <w:p w14:paraId="6DFE12A9" w14:textId="77777777" w:rsidR="00466375" w:rsidRDefault="00466375" w:rsidP="00466375">
      <w:pPr>
        <w:rPr>
          <w:b/>
          <w:bCs/>
        </w:rPr>
      </w:pPr>
    </w:p>
    <w:p w14:paraId="471EDCD9" w14:textId="77777777" w:rsidR="00466375" w:rsidRPr="004161AE" w:rsidRDefault="00466375" w:rsidP="00466375">
      <w:pPr>
        <w:rPr>
          <w:b/>
          <w:bCs/>
        </w:rPr>
      </w:pPr>
      <w:r>
        <w:rPr>
          <w:b/>
          <w:bCs/>
        </w:rPr>
        <w:t xml:space="preserve">3 </w:t>
      </w:r>
      <w:r w:rsidRPr="00DE495B">
        <w:rPr>
          <w:b/>
          <w:bCs/>
        </w:rPr>
        <w:t xml:space="preserve">Loans from other companies </w:t>
      </w:r>
    </w:p>
    <w:p w14:paraId="060B49A0" w14:textId="77777777" w:rsidR="00466375" w:rsidRPr="001C00B1" w:rsidRDefault="00466375" w:rsidP="00466375">
      <w:pPr>
        <w:pStyle w:val="ListParagraph"/>
        <w:numPr>
          <w:ilvl w:val="0"/>
          <w:numId w:val="1"/>
        </w:numPr>
        <w:rPr>
          <w:i/>
          <w:iCs/>
        </w:rPr>
      </w:pPr>
      <w:r>
        <w:t xml:space="preserve">All future borrowings by BHIC to be for </w:t>
      </w:r>
      <w:r w:rsidRPr="009C15FD">
        <w:t xml:space="preserve">the purposes of the harbour undertaking </w:t>
      </w:r>
      <w:r>
        <w:t xml:space="preserve">only </w:t>
      </w:r>
      <w:r w:rsidRPr="00373EFC">
        <w:t xml:space="preserve">and in </w:t>
      </w:r>
      <w:r>
        <w:t xml:space="preserve">accordance section 31 of Harbour Order 1963. </w:t>
      </w:r>
    </w:p>
    <w:p w14:paraId="7A143BF7" w14:textId="77777777" w:rsidR="00466375" w:rsidRPr="00CC1ECD" w:rsidRDefault="00466375" w:rsidP="00466375">
      <w:pPr>
        <w:rPr>
          <w:b/>
          <w:bCs/>
        </w:rPr>
      </w:pPr>
      <w:r>
        <w:rPr>
          <w:b/>
          <w:bCs/>
        </w:rPr>
        <w:t xml:space="preserve">4 </w:t>
      </w:r>
      <w:r w:rsidRPr="00CC1ECD">
        <w:rPr>
          <w:b/>
          <w:bCs/>
        </w:rPr>
        <w:t>Risk of paper transactions</w:t>
      </w:r>
    </w:p>
    <w:p w14:paraId="754D5F73" w14:textId="3C58F48B" w:rsidR="00466375" w:rsidRDefault="00466375" w:rsidP="00466375">
      <w:pPr>
        <w:pStyle w:val="ListParagraph"/>
        <w:numPr>
          <w:ilvl w:val="0"/>
          <w:numId w:val="1"/>
        </w:numPr>
      </w:pPr>
      <w:r>
        <w:t>No accounting arrangements such as journal entries to be made that put a liability on BHIC, unless for an identified purposes directly related to performance of the undertaking.</w:t>
      </w:r>
    </w:p>
    <w:p w14:paraId="3453AE32" w14:textId="77777777" w:rsidR="00466375" w:rsidRDefault="00466375" w:rsidP="00466375">
      <w:pPr>
        <w:pStyle w:val="ListParagraph"/>
      </w:pPr>
    </w:p>
    <w:p w14:paraId="26400750" w14:textId="77777777" w:rsidR="00466375" w:rsidRPr="00E55C92" w:rsidRDefault="00466375" w:rsidP="00466375">
      <w:pPr>
        <w:rPr>
          <w:b/>
          <w:bCs/>
          <w:i/>
          <w:iCs/>
        </w:rPr>
      </w:pPr>
      <w:r>
        <w:rPr>
          <w:b/>
          <w:bCs/>
        </w:rPr>
        <w:t xml:space="preserve">5 </w:t>
      </w:r>
      <w:r w:rsidRPr="00CC1ECD">
        <w:rPr>
          <w:b/>
          <w:bCs/>
        </w:rPr>
        <w:t>Future reporting</w:t>
      </w:r>
      <w:r>
        <w:rPr>
          <w:b/>
          <w:bCs/>
        </w:rPr>
        <w:t xml:space="preserve"> </w:t>
      </w:r>
    </w:p>
    <w:p w14:paraId="01654AFA" w14:textId="5584464B" w:rsidR="00466375" w:rsidRPr="009C15FD" w:rsidRDefault="00466375" w:rsidP="00466375">
      <w:pPr>
        <w:pStyle w:val="ListParagraph"/>
        <w:numPr>
          <w:ilvl w:val="0"/>
          <w:numId w:val="1"/>
        </w:numPr>
        <w:rPr>
          <w:b/>
          <w:bCs/>
          <w:i/>
          <w:iCs/>
        </w:rPr>
      </w:pPr>
      <w:r>
        <w:t xml:space="preserve">BHIC accounts to be </w:t>
      </w:r>
      <w:r w:rsidRPr="009C15FD">
        <w:t>prepared</w:t>
      </w:r>
      <w:r>
        <w:t xml:space="preserve"> by accountants who are registered with and regulated by either the Institute of Chartered Accountants in England and Wales or the Association of Certified Chartered Accountants, in accordance with the appropriate financial reporting standard for BHIC at the time; this is currently Financial Reporting Standard 102, including the provisions of Section 1A “Small Entities”.  Each set of annual accounts prepared should include:</w:t>
      </w:r>
    </w:p>
    <w:p w14:paraId="25FA142A" w14:textId="37521CAF" w:rsidR="00466375" w:rsidRPr="009C15FD" w:rsidRDefault="00466375" w:rsidP="00466375">
      <w:pPr>
        <w:pStyle w:val="ListParagraph"/>
        <w:numPr>
          <w:ilvl w:val="1"/>
          <w:numId w:val="1"/>
        </w:numPr>
        <w:rPr>
          <w:b/>
          <w:bCs/>
          <w:i/>
          <w:iCs/>
        </w:rPr>
      </w:pPr>
      <w:r>
        <w:t>An accountant</w:t>
      </w:r>
      <w:r w:rsidRPr="00373EFC">
        <w:t>s</w:t>
      </w:r>
      <w:r w:rsidR="00C558C8">
        <w:t>’</w:t>
      </w:r>
      <w:r w:rsidRPr="00373EFC">
        <w:t xml:space="preserve"> report, including a specific note confirming that BHIC has used all harbour incomes, revenues and loans, for the purposes of the harbour undertaking in compliance with Harbours Legislation (including Section </w:t>
      </w:r>
      <w:r>
        <w:t>31 of the 1963 Order); and</w:t>
      </w:r>
    </w:p>
    <w:p w14:paraId="05E463B5" w14:textId="00E91795" w:rsidR="00466375" w:rsidRPr="004A1A31" w:rsidRDefault="00466375" w:rsidP="00466375">
      <w:pPr>
        <w:pStyle w:val="ListParagraph"/>
        <w:numPr>
          <w:ilvl w:val="1"/>
          <w:numId w:val="1"/>
        </w:numPr>
        <w:rPr>
          <w:b/>
          <w:bCs/>
          <w:i/>
          <w:iCs/>
          <w:color w:val="0070C0"/>
        </w:rPr>
      </w:pPr>
      <w:r>
        <w:t xml:space="preserve">Related </w:t>
      </w:r>
      <w:r w:rsidRPr="00373EFC">
        <w:t>party disclosure</w:t>
      </w:r>
      <w:r>
        <w:t>, s</w:t>
      </w:r>
      <w:r w:rsidRPr="00373EFC">
        <w:t>howing the individual entit</w:t>
      </w:r>
      <w:r w:rsidR="00FF2281">
        <w:t>i</w:t>
      </w:r>
      <w:r w:rsidRPr="00373EFC">
        <w:t>es, changes and balances with the direction (owed to or by BHIC) in each case.</w:t>
      </w:r>
    </w:p>
    <w:p w14:paraId="25D1CA92" w14:textId="77777777" w:rsidR="00466375" w:rsidRPr="002416DE" w:rsidRDefault="00466375" w:rsidP="00466375">
      <w:pPr>
        <w:pStyle w:val="ListParagraph"/>
        <w:ind w:left="1440"/>
        <w:rPr>
          <w:b/>
          <w:bCs/>
          <w:i/>
          <w:iCs/>
          <w:color w:val="FF0000"/>
        </w:rPr>
      </w:pPr>
    </w:p>
    <w:p w14:paraId="7C54FA85" w14:textId="175A0A69" w:rsidR="00466375" w:rsidRDefault="00466375" w:rsidP="00466375">
      <w:pPr>
        <w:pStyle w:val="ListParagraph"/>
        <w:numPr>
          <w:ilvl w:val="0"/>
          <w:numId w:val="1"/>
        </w:numPr>
      </w:pPr>
      <w:r w:rsidRPr="009C15FD">
        <w:t>Details of any loans, borrowings, or paper transactions including their purpose, terms and duration</w:t>
      </w:r>
      <w:r>
        <w:t xml:space="preserve">, </w:t>
      </w:r>
      <w:r w:rsidRPr="00373EFC">
        <w:t>along with each annual accountants</w:t>
      </w:r>
      <w:r w:rsidR="00FF2281">
        <w:t>’</w:t>
      </w:r>
      <w:r w:rsidRPr="00373EFC">
        <w:t xml:space="preserve"> report</w:t>
      </w:r>
      <w:r>
        <w:t>, are</w:t>
      </w:r>
      <w:r w:rsidRPr="009C15FD">
        <w:t xml:space="preserve"> to be placed on</w:t>
      </w:r>
      <w:r>
        <w:t xml:space="preserve"> the</w:t>
      </w:r>
      <w:r w:rsidRPr="009C15FD">
        <w:t xml:space="preserve"> Harbour website, consiste</w:t>
      </w:r>
      <w:r>
        <w:t>nt with the Ports Good Governmen</w:t>
      </w:r>
      <w:r w:rsidRPr="009C15FD">
        <w:t xml:space="preserve">t Guidance 2018 (PGGG) </w:t>
      </w:r>
    </w:p>
    <w:p w14:paraId="631BC0B4" w14:textId="77777777" w:rsidR="00466375" w:rsidRDefault="00466375" w:rsidP="00466375"/>
    <w:p w14:paraId="3ABCAFB4" w14:textId="77777777" w:rsidR="00466375" w:rsidRPr="00DE495B" w:rsidRDefault="00466375" w:rsidP="00466375">
      <w:pPr>
        <w:rPr>
          <w:b/>
          <w:bCs/>
        </w:rPr>
      </w:pPr>
      <w:r>
        <w:rPr>
          <w:b/>
          <w:bCs/>
        </w:rPr>
        <w:t xml:space="preserve">6 </w:t>
      </w:r>
      <w:r w:rsidRPr="00DE495B">
        <w:rPr>
          <w:b/>
          <w:bCs/>
        </w:rPr>
        <w:t>Offering security to other companies</w:t>
      </w:r>
    </w:p>
    <w:p w14:paraId="73AD5EF5" w14:textId="744E2A15" w:rsidR="00466375" w:rsidRPr="009C15FD" w:rsidRDefault="00466375" w:rsidP="00466375">
      <w:pPr>
        <w:pStyle w:val="ListParagraph"/>
        <w:numPr>
          <w:ilvl w:val="0"/>
          <w:numId w:val="3"/>
        </w:numPr>
      </w:pPr>
      <w:r w:rsidRPr="009C15FD">
        <w:t xml:space="preserve">BHIC shall </w:t>
      </w:r>
      <w:r w:rsidRPr="001F5FDA">
        <w:t xml:space="preserve">not offer security for other companies’ borrowings that are not </w:t>
      </w:r>
      <w:r>
        <w:t xml:space="preserve">for </w:t>
      </w:r>
      <w:r w:rsidRPr="009C15FD">
        <w:t xml:space="preserve">the </w:t>
      </w:r>
      <w:r w:rsidRPr="001F5FDA">
        <w:t>purposes</w:t>
      </w:r>
      <w:r>
        <w:t xml:space="preserve"> </w:t>
      </w:r>
      <w:r w:rsidRPr="009C15FD">
        <w:t xml:space="preserve">of the harbour undertaking. </w:t>
      </w:r>
    </w:p>
    <w:p w14:paraId="5D20E3A6" w14:textId="77777777" w:rsidR="00466375" w:rsidRDefault="00466375" w:rsidP="00466375">
      <w:pPr>
        <w:pStyle w:val="ListParagraph"/>
        <w:numPr>
          <w:ilvl w:val="0"/>
          <w:numId w:val="1"/>
        </w:numPr>
      </w:pPr>
      <w:r>
        <w:t xml:space="preserve">The debenture over BHIC and its assets shall be removed within a specified timetable. </w:t>
      </w:r>
    </w:p>
    <w:p w14:paraId="51CA40E1" w14:textId="77777777" w:rsidR="00466375" w:rsidRDefault="00466375" w:rsidP="00466375">
      <w:pPr>
        <w:rPr>
          <w:b/>
          <w:bCs/>
        </w:rPr>
      </w:pPr>
      <w:r>
        <w:rPr>
          <w:i/>
          <w:color w:val="FF0000"/>
        </w:rPr>
        <w:t xml:space="preserve"> </w:t>
      </w:r>
    </w:p>
    <w:p w14:paraId="5727CEF4" w14:textId="77777777" w:rsidR="00466375" w:rsidRDefault="00466375" w:rsidP="00466375">
      <w:pPr>
        <w:rPr>
          <w:b/>
          <w:bCs/>
        </w:rPr>
      </w:pPr>
      <w:r>
        <w:rPr>
          <w:b/>
          <w:bCs/>
        </w:rPr>
        <w:t xml:space="preserve">7 </w:t>
      </w:r>
      <w:r w:rsidRPr="000B7249">
        <w:rPr>
          <w:b/>
          <w:bCs/>
        </w:rPr>
        <w:t>Costs</w:t>
      </w:r>
    </w:p>
    <w:p w14:paraId="2D3B50F7" w14:textId="085D65CB" w:rsidR="00466375" w:rsidRDefault="00466375" w:rsidP="00466375">
      <w:pPr>
        <w:ind w:left="360"/>
      </w:pPr>
      <w:r w:rsidRPr="000B7249">
        <w:t>To settle the costs</w:t>
      </w:r>
      <w:r>
        <w:t xml:space="preserve"> </w:t>
      </w:r>
      <w:r w:rsidRPr="000B7249">
        <w:t xml:space="preserve">incurred by the </w:t>
      </w:r>
      <w:r w:rsidR="00FF2281">
        <w:t>C</w:t>
      </w:r>
      <w:r w:rsidRPr="000B7249">
        <w:t>laimant</w:t>
      </w:r>
      <w:r>
        <w:t xml:space="preserve"> in bringing this claim </w:t>
      </w:r>
      <w:r w:rsidRPr="00373EFC">
        <w:t>(in accordance with Aarhus)</w:t>
      </w:r>
      <w:r>
        <w:t xml:space="preserve">. </w:t>
      </w:r>
    </w:p>
    <w:p w14:paraId="04BC6664" w14:textId="5190D56F" w:rsidR="00466375" w:rsidRDefault="00C558C8" w:rsidP="00466375">
      <w:pPr>
        <w:ind w:left="360"/>
        <w:rPr>
          <w:b/>
        </w:rPr>
      </w:pPr>
      <w:r>
        <w:rPr>
          <w:b/>
        </w:rPr>
        <w:t>[</w:t>
      </w:r>
      <w:r w:rsidR="00466375" w:rsidRPr="00606C08">
        <w:rPr>
          <w:b/>
        </w:rPr>
        <w:t>Draft 4th March 2023</w:t>
      </w:r>
      <w:r>
        <w:rPr>
          <w:b/>
        </w:rPr>
        <w:t>]</w:t>
      </w:r>
    </w:p>
    <w:sectPr w:rsidR="00466375">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B080A" w14:textId="77777777" w:rsidR="00436B86" w:rsidRDefault="00436B86" w:rsidP="00656330">
      <w:pPr>
        <w:spacing w:after="0" w:line="240" w:lineRule="auto"/>
      </w:pPr>
      <w:r>
        <w:separator/>
      </w:r>
    </w:p>
  </w:endnote>
  <w:endnote w:type="continuationSeparator" w:id="0">
    <w:p w14:paraId="5533F72B" w14:textId="77777777" w:rsidR="00436B86" w:rsidRDefault="00436B86" w:rsidP="00656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7792103"/>
      <w:docPartObj>
        <w:docPartGallery w:val="Page Numbers (Bottom of Page)"/>
        <w:docPartUnique/>
      </w:docPartObj>
    </w:sdtPr>
    <w:sdtEndPr>
      <w:rPr>
        <w:rStyle w:val="PageNumber"/>
      </w:rPr>
    </w:sdtEndPr>
    <w:sdtContent>
      <w:p w14:paraId="7DAD43CF" w14:textId="0F30D3B4" w:rsidR="00656330" w:rsidRDefault="00656330" w:rsidP="009658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66375">
          <w:rPr>
            <w:rStyle w:val="PageNumber"/>
            <w:noProof/>
          </w:rPr>
          <w:t>22</w:t>
        </w:r>
        <w:r>
          <w:rPr>
            <w:rStyle w:val="PageNumber"/>
          </w:rPr>
          <w:fldChar w:fldCharType="end"/>
        </w:r>
      </w:p>
    </w:sdtContent>
  </w:sdt>
  <w:p w14:paraId="56E3D69E" w14:textId="77777777" w:rsidR="00656330" w:rsidRDefault="00656330" w:rsidP="006563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9520804"/>
      <w:docPartObj>
        <w:docPartGallery w:val="Page Numbers (Bottom of Page)"/>
        <w:docPartUnique/>
      </w:docPartObj>
    </w:sdtPr>
    <w:sdtEndPr>
      <w:rPr>
        <w:rStyle w:val="PageNumber"/>
      </w:rPr>
    </w:sdtEndPr>
    <w:sdtContent>
      <w:p w14:paraId="01E261D9" w14:textId="62FFCD7B" w:rsidR="00656330" w:rsidRDefault="00656330" w:rsidP="009658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C1E11">
          <w:rPr>
            <w:rStyle w:val="PageNumber"/>
            <w:noProof/>
          </w:rPr>
          <w:t>7</w:t>
        </w:r>
        <w:r>
          <w:rPr>
            <w:rStyle w:val="PageNumber"/>
          </w:rPr>
          <w:fldChar w:fldCharType="end"/>
        </w:r>
      </w:p>
    </w:sdtContent>
  </w:sdt>
  <w:p w14:paraId="7552BB25" w14:textId="77777777" w:rsidR="00656330" w:rsidRDefault="00656330" w:rsidP="006563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2AA4F" w14:textId="77777777" w:rsidR="00436B86" w:rsidRDefault="00436B86" w:rsidP="00656330">
      <w:pPr>
        <w:spacing w:after="0" w:line="240" w:lineRule="auto"/>
      </w:pPr>
      <w:r>
        <w:separator/>
      </w:r>
    </w:p>
  </w:footnote>
  <w:footnote w:type="continuationSeparator" w:id="0">
    <w:p w14:paraId="3D62E9CE" w14:textId="77777777" w:rsidR="00436B86" w:rsidRDefault="00436B86" w:rsidP="00656330">
      <w:pPr>
        <w:spacing w:after="0" w:line="240" w:lineRule="auto"/>
      </w:pPr>
      <w:r>
        <w:continuationSeparator/>
      </w:r>
    </w:p>
  </w:footnote>
  <w:footnote w:id="1">
    <w:p w14:paraId="7A725F34" w14:textId="77777777" w:rsidR="007E229D" w:rsidRPr="00E0345B" w:rsidRDefault="007E229D" w:rsidP="007E229D">
      <w:pPr>
        <w:pStyle w:val="FootnoteText"/>
        <w:rPr>
          <w:lang w:val="en-US"/>
        </w:rPr>
      </w:pPr>
      <w:r>
        <w:rPr>
          <w:rStyle w:val="FootnoteReference"/>
        </w:rPr>
        <w:footnoteRef/>
      </w:r>
      <w:r>
        <w:t xml:space="preserve"> </w:t>
      </w:r>
      <w:r>
        <w:rPr>
          <w:lang w:val="en-US"/>
        </w:rPr>
        <w:t>A/183</w:t>
      </w:r>
    </w:p>
  </w:footnote>
  <w:footnote w:id="2">
    <w:p w14:paraId="10BB519E" w14:textId="77777777" w:rsidR="007E229D" w:rsidRPr="005B6D32" w:rsidRDefault="007E229D" w:rsidP="007E229D">
      <w:pPr>
        <w:pStyle w:val="FootnoteText"/>
        <w:rPr>
          <w:lang w:val="en-US"/>
        </w:rPr>
      </w:pPr>
      <w:r>
        <w:rPr>
          <w:rStyle w:val="FootnoteReference"/>
        </w:rPr>
        <w:footnoteRef/>
      </w:r>
      <w:r>
        <w:t xml:space="preserve"> </w:t>
      </w:r>
      <w:r>
        <w:rPr>
          <w:lang w:val="en-US"/>
        </w:rPr>
        <w:t>A/192</w:t>
      </w:r>
    </w:p>
  </w:footnote>
  <w:footnote w:id="3">
    <w:p w14:paraId="7D36DA75" w14:textId="77777777" w:rsidR="007E229D" w:rsidRPr="005B6D32" w:rsidRDefault="007E229D" w:rsidP="007E229D">
      <w:pPr>
        <w:pStyle w:val="FootnoteText"/>
        <w:rPr>
          <w:lang w:val="en-US"/>
        </w:rPr>
      </w:pPr>
      <w:r>
        <w:rPr>
          <w:rStyle w:val="FootnoteReference"/>
        </w:rPr>
        <w:footnoteRef/>
      </w:r>
      <w:r>
        <w:t xml:space="preserve"> </w:t>
      </w:r>
      <w:r>
        <w:rPr>
          <w:lang w:val="en-US"/>
        </w:rPr>
        <w:t>A/192</w:t>
      </w:r>
    </w:p>
  </w:footnote>
  <w:footnote w:id="4">
    <w:p w14:paraId="5DE83ADA" w14:textId="33DF92D1" w:rsidR="007E229D" w:rsidRPr="007E229D" w:rsidRDefault="007E229D">
      <w:pPr>
        <w:pStyle w:val="FootnoteText"/>
        <w:rPr>
          <w:lang w:val="en-US"/>
        </w:rPr>
      </w:pPr>
      <w:r>
        <w:rPr>
          <w:rStyle w:val="FootnoteReference"/>
        </w:rPr>
        <w:footnoteRef/>
      </w:r>
      <w:r>
        <w:t xml:space="preserve"> B/223, para.13</w:t>
      </w:r>
    </w:p>
  </w:footnote>
  <w:footnote w:id="5">
    <w:p w14:paraId="3C67C652" w14:textId="77777777" w:rsidR="007E229D" w:rsidRPr="00F65900" w:rsidRDefault="007E229D" w:rsidP="007E229D">
      <w:pPr>
        <w:pStyle w:val="FootnoteText"/>
        <w:rPr>
          <w:lang w:val="en-US"/>
        </w:rPr>
      </w:pPr>
      <w:r>
        <w:rPr>
          <w:rStyle w:val="FootnoteReference"/>
        </w:rPr>
        <w:footnoteRef/>
      </w:r>
      <w:r>
        <w:t xml:space="preserve"> B/561-563</w:t>
      </w:r>
    </w:p>
  </w:footnote>
  <w:footnote w:id="6">
    <w:p w14:paraId="74300F87" w14:textId="77777777" w:rsidR="007E229D" w:rsidRPr="00A11023" w:rsidRDefault="007E229D" w:rsidP="007E229D">
      <w:pPr>
        <w:pStyle w:val="FootnoteText"/>
        <w:rPr>
          <w:lang w:val="en-US"/>
        </w:rPr>
      </w:pPr>
      <w:r>
        <w:rPr>
          <w:rStyle w:val="FootnoteReference"/>
        </w:rPr>
        <w:footnoteRef/>
      </w:r>
      <w:r>
        <w:t xml:space="preserve"> </w:t>
      </w:r>
      <w:r>
        <w:rPr>
          <w:lang w:val="en-US"/>
        </w:rPr>
        <w:t>A/261, WS1, para.2</w:t>
      </w:r>
    </w:p>
  </w:footnote>
  <w:footnote w:id="7">
    <w:p w14:paraId="72D0A2C7" w14:textId="2B13907B" w:rsidR="007E229D" w:rsidRPr="000B52A7" w:rsidRDefault="007E229D" w:rsidP="007E229D">
      <w:pPr>
        <w:pStyle w:val="FootnoteText"/>
        <w:rPr>
          <w:lang w:val="en-US"/>
        </w:rPr>
      </w:pPr>
      <w:r>
        <w:rPr>
          <w:rStyle w:val="FootnoteReference"/>
        </w:rPr>
        <w:footnoteRef/>
      </w:r>
      <w:r>
        <w:t xml:space="preserve"> </w:t>
      </w:r>
      <w:r w:rsidR="00C558C8">
        <w:t xml:space="preserve">The CIPFA website had no record of DC, so </w:t>
      </w:r>
      <w:r>
        <w:rPr>
          <w:lang w:val="en-US"/>
        </w:rPr>
        <w:t xml:space="preserve">clarification on this point </w:t>
      </w:r>
      <w:r w:rsidR="00C558C8">
        <w:rPr>
          <w:lang w:val="en-US"/>
        </w:rPr>
        <w:t xml:space="preserve">was sought </w:t>
      </w:r>
      <w:r>
        <w:rPr>
          <w:lang w:val="en-US"/>
        </w:rPr>
        <w:t>directly from the D’s solicitors</w:t>
      </w:r>
      <w:r w:rsidR="00B34E1D">
        <w:rPr>
          <w:lang w:val="en-US"/>
        </w:rPr>
        <w:t xml:space="preserve"> by letter in November 2021.  </w:t>
      </w:r>
      <w:r w:rsidR="00C558C8">
        <w:rPr>
          <w:lang w:val="en-US"/>
        </w:rPr>
        <w:t xml:space="preserve">This point was not answered. </w:t>
      </w:r>
      <w:r>
        <w:rPr>
          <w:lang w:val="en-US"/>
        </w:rPr>
        <w:t xml:space="preserve"> </w:t>
      </w:r>
    </w:p>
  </w:footnote>
  <w:footnote w:id="8">
    <w:p w14:paraId="27DDD986" w14:textId="1AC65CEA" w:rsidR="00E63E70" w:rsidRPr="00E63E70" w:rsidRDefault="00E63E70">
      <w:pPr>
        <w:pStyle w:val="FootnoteText"/>
        <w:rPr>
          <w:lang w:val="en-US"/>
        </w:rPr>
      </w:pPr>
      <w:r>
        <w:rPr>
          <w:rStyle w:val="FootnoteReference"/>
        </w:rPr>
        <w:footnoteRef/>
      </w:r>
      <w:r>
        <w:t xml:space="preserve"> </w:t>
      </w:r>
      <w:r>
        <w:rPr>
          <w:lang w:val="en-US"/>
        </w:rPr>
        <w:t xml:space="preserve">See Bundle of Authorities </w:t>
      </w:r>
    </w:p>
  </w:footnote>
  <w:footnote w:id="9">
    <w:p w14:paraId="53F2C68A" w14:textId="240C2E91" w:rsidR="000F474C" w:rsidRPr="000F474C" w:rsidRDefault="000F474C">
      <w:pPr>
        <w:pStyle w:val="FootnoteText"/>
        <w:rPr>
          <w:lang w:val="en-US"/>
        </w:rPr>
      </w:pPr>
      <w:r>
        <w:rPr>
          <w:rStyle w:val="FootnoteReference"/>
        </w:rPr>
        <w:footnoteRef/>
      </w:r>
      <w:r>
        <w:t xml:space="preserve"> </w:t>
      </w:r>
      <w:r>
        <w:rPr>
          <w:lang w:val="en-US"/>
        </w:rPr>
        <w:t>B/516</w:t>
      </w:r>
    </w:p>
  </w:footnote>
  <w:footnote w:id="10">
    <w:p w14:paraId="5F7D8A18" w14:textId="05CD04D4" w:rsidR="00123DD9" w:rsidRPr="00123DD9" w:rsidRDefault="00123DD9">
      <w:pPr>
        <w:pStyle w:val="FootnoteText"/>
        <w:rPr>
          <w:lang w:val="en-US"/>
        </w:rPr>
      </w:pPr>
      <w:r>
        <w:rPr>
          <w:rStyle w:val="FootnoteReference"/>
        </w:rPr>
        <w:footnoteRef/>
      </w:r>
      <w:r>
        <w:t xml:space="preserve"> </w:t>
      </w:r>
      <w:r>
        <w:rPr>
          <w:lang w:val="en-US"/>
        </w:rPr>
        <w:t>The companies have common ultimate ownerships (which are also referred to a “related companies” or “companies under common ownership”)</w:t>
      </w:r>
    </w:p>
  </w:footnote>
  <w:footnote w:id="11">
    <w:p w14:paraId="0914EF0D" w14:textId="732F184A" w:rsidR="004F28D8" w:rsidRPr="004F28D8" w:rsidRDefault="004F28D8">
      <w:pPr>
        <w:pStyle w:val="FootnoteText"/>
        <w:rPr>
          <w:lang w:val="en-US"/>
        </w:rPr>
      </w:pPr>
      <w:r>
        <w:rPr>
          <w:rStyle w:val="FootnoteReference"/>
        </w:rPr>
        <w:footnoteRef/>
      </w:r>
      <w:r>
        <w:t xml:space="preserve"> </w:t>
      </w:r>
      <w:r>
        <w:rPr>
          <w:lang w:val="en-US"/>
        </w:rPr>
        <w:t>DC1 [A/263, para.11(1)</w:t>
      </w:r>
    </w:p>
  </w:footnote>
  <w:footnote w:id="12">
    <w:p w14:paraId="1FAAB63F" w14:textId="17333603" w:rsidR="004F28D8" w:rsidRPr="004F28D8" w:rsidRDefault="004F28D8">
      <w:pPr>
        <w:pStyle w:val="FootnoteText"/>
        <w:rPr>
          <w:lang w:val="en-US"/>
        </w:rPr>
      </w:pPr>
      <w:r>
        <w:rPr>
          <w:rStyle w:val="FootnoteReference"/>
        </w:rPr>
        <w:footnoteRef/>
      </w:r>
      <w:r>
        <w:t xml:space="preserve"> </w:t>
      </w:r>
      <w:r>
        <w:rPr>
          <w:lang w:val="en-US"/>
        </w:rPr>
        <w:t>DC1 [ A/264, para.12]</w:t>
      </w:r>
    </w:p>
  </w:footnote>
  <w:footnote w:id="13">
    <w:p w14:paraId="0AC711EF" w14:textId="3E7AFE7A" w:rsidR="00EF1489" w:rsidRPr="00EF1489" w:rsidRDefault="00EF1489">
      <w:pPr>
        <w:pStyle w:val="FootnoteText"/>
        <w:rPr>
          <w:lang w:val="en-US"/>
        </w:rPr>
      </w:pPr>
      <w:r>
        <w:rPr>
          <w:rStyle w:val="FootnoteReference"/>
        </w:rPr>
        <w:footnoteRef/>
      </w:r>
      <w:r>
        <w:t xml:space="preserve"> </w:t>
      </w:r>
      <w:r>
        <w:rPr>
          <w:lang w:val="en-US"/>
        </w:rPr>
        <w:t>DC1 [A/265, para.17]</w:t>
      </w:r>
    </w:p>
  </w:footnote>
  <w:footnote w:id="14">
    <w:p w14:paraId="71BF677D" w14:textId="50D7A821" w:rsidR="00EF1489" w:rsidRPr="00EF1489" w:rsidRDefault="00EF1489">
      <w:pPr>
        <w:pStyle w:val="FootnoteText"/>
        <w:rPr>
          <w:lang w:val="en-US"/>
        </w:rPr>
      </w:pPr>
      <w:r>
        <w:rPr>
          <w:rStyle w:val="FootnoteReference"/>
        </w:rPr>
        <w:footnoteRef/>
      </w:r>
      <w:r>
        <w:t xml:space="preserve"> </w:t>
      </w:r>
      <w:r>
        <w:rPr>
          <w:lang w:val="en-US"/>
        </w:rPr>
        <w:t>DC2 [A/270, para.13]</w:t>
      </w:r>
    </w:p>
  </w:footnote>
  <w:footnote w:id="15">
    <w:p w14:paraId="2FD08995" w14:textId="551D8B6B" w:rsidR="00EF1489" w:rsidRPr="00EF1489" w:rsidRDefault="00EF1489">
      <w:pPr>
        <w:pStyle w:val="FootnoteText"/>
        <w:rPr>
          <w:lang w:val="en-US"/>
        </w:rPr>
      </w:pPr>
      <w:r>
        <w:rPr>
          <w:rStyle w:val="FootnoteReference"/>
        </w:rPr>
        <w:footnoteRef/>
      </w:r>
      <w:r>
        <w:t xml:space="preserve"> </w:t>
      </w:r>
      <w:r>
        <w:rPr>
          <w:lang w:val="en-US"/>
        </w:rPr>
        <w:t>B371</w:t>
      </w:r>
    </w:p>
  </w:footnote>
  <w:footnote w:id="16">
    <w:p w14:paraId="2DB363A2" w14:textId="7C34F87C" w:rsidR="00AB3F88" w:rsidRPr="00AB3F88" w:rsidRDefault="00AB3F88">
      <w:pPr>
        <w:pStyle w:val="FootnoteText"/>
        <w:rPr>
          <w:lang w:val="en-US"/>
        </w:rPr>
      </w:pPr>
      <w:r>
        <w:rPr>
          <w:rStyle w:val="FootnoteReference"/>
        </w:rPr>
        <w:footnoteRef/>
      </w:r>
      <w:r>
        <w:t xml:space="preserve"> </w:t>
      </w:r>
      <w:r>
        <w:rPr>
          <w:lang w:val="en-US"/>
        </w:rPr>
        <w:t>A/285-6</w:t>
      </w:r>
    </w:p>
  </w:footnote>
  <w:footnote w:id="17">
    <w:p w14:paraId="5EA28683" w14:textId="471706B7" w:rsidR="006E19B8" w:rsidRPr="006E19B8" w:rsidRDefault="006E19B8">
      <w:pPr>
        <w:pStyle w:val="FootnoteText"/>
        <w:rPr>
          <w:lang w:val="en-US"/>
        </w:rPr>
      </w:pPr>
      <w:r>
        <w:rPr>
          <w:rStyle w:val="FootnoteReference"/>
        </w:rPr>
        <w:footnoteRef/>
      </w:r>
      <w:r>
        <w:t xml:space="preserve"> A324, para.46</w:t>
      </w:r>
    </w:p>
  </w:footnote>
  <w:footnote w:id="18">
    <w:p w14:paraId="4DFB74C5" w14:textId="03502DE2" w:rsidR="004946E0" w:rsidRPr="004946E0" w:rsidRDefault="004946E0">
      <w:pPr>
        <w:pStyle w:val="FootnoteText"/>
        <w:rPr>
          <w:lang w:val="en-US"/>
        </w:rPr>
      </w:pPr>
      <w:r>
        <w:rPr>
          <w:rStyle w:val="FootnoteReference"/>
        </w:rPr>
        <w:footnoteRef/>
      </w:r>
      <w:r>
        <w:t xml:space="preserve"> </w:t>
      </w:r>
      <w:r w:rsidR="004E2081">
        <w:rPr>
          <w:lang w:val="en-US"/>
        </w:rPr>
        <w:t>A294, para.66</w:t>
      </w:r>
    </w:p>
  </w:footnote>
  <w:footnote w:id="19">
    <w:p w14:paraId="2842B62E" w14:textId="0B081773" w:rsidR="004E2081" w:rsidRPr="004E2081" w:rsidRDefault="004E2081">
      <w:pPr>
        <w:pStyle w:val="FootnoteText"/>
        <w:rPr>
          <w:lang w:val="en-US"/>
        </w:rPr>
      </w:pPr>
      <w:r>
        <w:rPr>
          <w:rStyle w:val="FootnoteReference"/>
        </w:rPr>
        <w:footnoteRef/>
      </w:r>
      <w:r>
        <w:t xml:space="preserve"> </w:t>
      </w:r>
      <w:r>
        <w:rPr>
          <w:lang w:val="en-US"/>
        </w:rPr>
        <w:t>A264, para.12</w:t>
      </w:r>
      <w:r w:rsidR="006E19B8">
        <w:rPr>
          <w:lang w:val="en-US"/>
        </w:rPr>
        <w:t>, and this sum already factors in monies owed by BHIC to Hawk.</w:t>
      </w:r>
    </w:p>
  </w:footnote>
  <w:footnote w:id="20">
    <w:p w14:paraId="3925DD05" w14:textId="087C4EDB" w:rsidR="00E47B02" w:rsidRPr="00E47B02" w:rsidRDefault="00E47B02">
      <w:pPr>
        <w:pStyle w:val="FootnoteText"/>
        <w:rPr>
          <w:lang w:val="en-US"/>
        </w:rPr>
      </w:pPr>
      <w:r>
        <w:rPr>
          <w:rStyle w:val="FootnoteReference"/>
        </w:rPr>
        <w:footnoteRef/>
      </w:r>
      <w:r>
        <w:t xml:space="preserve"> </w:t>
      </w:r>
      <w:r>
        <w:rPr>
          <w:lang w:val="en-US"/>
        </w:rPr>
        <w:t>B371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3FAB"/>
    <w:multiLevelType w:val="hybridMultilevel"/>
    <w:tmpl w:val="78BC51C0"/>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 w15:restartNumberingAfterBreak="0">
    <w:nsid w:val="093606D5"/>
    <w:multiLevelType w:val="hybridMultilevel"/>
    <w:tmpl w:val="95B24E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2F41D1"/>
    <w:multiLevelType w:val="hybridMultilevel"/>
    <w:tmpl w:val="5292FA4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8E65387"/>
    <w:multiLevelType w:val="hybridMultilevel"/>
    <w:tmpl w:val="496C132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B6E7812"/>
    <w:multiLevelType w:val="hybridMultilevel"/>
    <w:tmpl w:val="4C54B00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BC216E5"/>
    <w:multiLevelType w:val="hybridMultilevel"/>
    <w:tmpl w:val="8BE200C8"/>
    <w:lvl w:ilvl="0" w:tplc="0809001B">
      <w:start w:val="1"/>
      <w:numFmt w:val="lowerRoman"/>
      <w:lvlText w:val="%1."/>
      <w:lvlJc w:val="right"/>
      <w:pPr>
        <w:ind w:left="1860" w:hanging="360"/>
      </w:pPr>
      <w:rPr>
        <w:rFonts w:hint="default"/>
      </w:rPr>
    </w:lvl>
    <w:lvl w:ilvl="1" w:tplc="FFFFFFFF" w:tentative="1">
      <w:start w:val="1"/>
      <w:numFmt w:val="bullet"/>
      <w:lvlText w:val="o"/>
      <w:lvlJc w:val="left"/>
      <w:pPr>
        <w:ind w:left="2580" w:hanging="360"/>
      </w:pPr>
      <w:rPr>
        <w:rFonts w:ascii="Courier New" w:hAnsi="Courier New" w:cs="Courier New" w:hint="default"/>
      </w:rPr>
    </w:lvl>
    <w:lvl w:ilvl="2" w:tplc="FFFFFFFF" w:tentative="1">
      <w:start w:val="1"/>
      <w:numFmt w:val="bullet"/>
      <w:lvlText w:val=""/>
      <w:lvlJc w:val="left"/>
      <w:pPr>
        <w:ind w:left="3300" w:hanging="360"/>
      </w:pPr>
      <w:rPr>
        <w:rFonts w:ascii="Wingdings" w:hAnsi="Wingdings" w:hint="default"/>
      </w:rPr>
    </w:lvl>
    <w:lvl w:ilvl="3" w:tplc="FFFFFFFF" w:tentative="1">
      <w:start w:val="1"/>
      <w:numFmt w:val="bullet"/>
      <w:lvlText w:val=""/>
      <w:lvlJc w:val="left"/>
      <w:pPr>
        <w:ind w:left="4020" w:hanging="360"/>
      </w:pPr>
      <w:rPr>
        <w:rFonts w:ascii="Symbol" w:hAnsi="Symbol" w:hint="default"/>
      </w:rPr>
    </w:lvl>
    <w:lvl w:ilvl="4" w:tplc="FFFFFFFF" w:tentative="1">
      <w:start w:val="1"/>
      <w:numFmt w:val="bullet"/>
      <w:lvlText w:val="o"/>
      <w:lvlJc w:val="left"/>
      <w:pPr>
        <w:ind w:left="4740" w:hanging="360"/>
      </w:pPr>
      <w:rPr>
        <w:rFonts w:ascii="Courier New" w:hAnsi="Courier New" w:cs="Courier New" w:hint="default"/>
      </w:rPr>
    </w:lvl>
    <w:lvl w:ilvl="5" w:tplc="FFFFFFFF" w:tentative="1">
      <w:start w:val="1"/>
      <w:numFmt w:val="bullet"/>
      <w:lvlText w:val=""/>
      <w:lvlJc w:val="left"/>
      <w:pPr>
        <w:ind w:left="5460" w:hanging="360"/>
      </w:pPr>
      <w:rPr>
        <w:rFonts w:ascii="Wingdings" w:hAnsi="Wingdings" w:hint="default"/>
      </w:rPr>
    </w:lvl>
    <w:lvl w:ilvl="6" w:tplc="FFFFFFFF" w:tentative="1">
      <w:start w:val="1"/>
      <w:numFmt w:val="bullet"/>
      <w:lvlText w:val=""/>
      <w:lvlJc w:val="left"/>
      <w:pPr>
        <w:ind w:left="6180" w:hanging="360"/>
      </w:pPr>
      <w:rPr>
        <w:rFonts w:ascii="Symbol" w:hAnsi="Symbol" w:hint="default"/>
      </w:rPr>
    </w:lvl>
    <w:lvl w:ilvl="7" w:tplc="FFFFFFFF" w:tentative="1">
      <w:start w:val="1"/>
      <w:numFmt w:val="bullet"/>
      <w:lvlText w:val="o"/>
      <w:lvlJc w:val="left"/>
      <w:pPr>
        <w:ind w:left="6900" w:hanging="360"/>
      </w:pPr>
      <w:rPr>
        <w:rFonts w:ascii="Courier New" w:hAnsi="Courier New" w:cs="Courier New" w:hint="default"/>
      </w:rPr>
    </w:lvl>
    <w:lvl w:ilvl="8" w:tplc="FFFFFFFF" w:tentative="1">
      <w:start w:val="1"/>
      <w:numFmt w:val="bullet"/>
      <w:lvlText w:val=""/>
      <w:lvlJc w:val="left"/>
      <w:pPr>
        <w:ind w:left="7620" w:hanging="360"/>
      </w:pPr>
      <w:rPr>
        <w:rFonts w:ascii="Wingdings" w:hAnsi="Wingdings" w:hint="default"/>
      </w:rPr>
    </w:lvl>
  </w:abstractNum>
  <w:abstractNum w:abstractNumId="6" w15:restartNumberingAfterBreak="0">
    <w:nsid w:val="2F661183"/>
    <w:multiLevelType w:val="hybridMultilevel"/>
    <w:tmpl w:val="2050F1F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657723B"/>
    <w:multiLevelType w:val="hybridMultilevel"/>
    <w:tmpl w:val="D452E18C"/>
    <w:lvl w:ilvl="0" w:tplc="D096B3C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A1C76DF"/>
    <w:multiLevelType w:val="hybridMultilevel"/>
    <w:tmpl w:val="7ED29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6B42E2"/>
    <w:multiLevelType w:val="hybridMultilevel"/>
    <w:tmpl w:val="A65216E4"/>
    <w:lvl w:ilvl="0" w:tplc="874631FC">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5E22EE"/>
    <w:multiLevelType w:val="hybridMultilevel"/>
    <w:tmpl w:val="23C499AC"/>
    <w:lvl w:ilvl="0" w:tplc="6E483D82">
      <w:start w:val="1"/>
      <w:numFmt w:val="upperLetter"/>
      <w:lvlText w:val="%1&gt;"/>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9FB5D82"/>
    <w:multiLevelType w:val="hybridMultilevel"/>
    <w:tmpl w:val="1E420DA6"/>
    <w:lvl w:ilvl="0" w:tplc="476456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BDC08BD"/>
    <w:multiLevelType w:val="hybridMultilevel"/>
    <w:tmpl w:val="C76C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366514"/>
    <w:multiLevelType w:val="hybridMultilevel"/>
    <w:tmpl w:val="98D00BCC"/>
    <w:lvl w:ilvl="0" w:tplc="81AE8B0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1061577"/>
    <w:multiLevelType w:val="hybridMultilevel"/>
    <w:tmpl w:val="7A162A2A"/>
    <w:lvl w:ilvl="0" w:tplc="08090017">
      <w:start w:val="1"/>
      <w:numFmt w:val="lowerLetter"/>
      <w:lvlText w:val="%1)"/>
      <w:lvlJc w:val="left"/>
      <w:pPr>
        <w:ind w:left="1491" w:hanging="360"/>
      </w:pPr>
    </w:lvl>
    <w:lvl w:ilvl="1" w:tplc="08090019" w:tentative="1">
      <w:start w:val="1"/>
      <w:numFmt w:val="lowerLetter"/>
      <w:lvlText w:val="%2."/>
      <w:lvlJc w:val="left"/>
      <w:pPr>
        <w:ind w:left="2211" w:hanging="360"/>
      </w:pPr>
    </w:lvl>
    <w:lvl w:ilvl="2" w:tplc="0809001B" w:tentative="1">
      <w:start w:val="1"/>
      <w:numFmt w:val="lowerRoman"/>
      <w:lvlText w:val="%3."/>
      <w:lvlJc w:val="right"/>
      <w:pPr>
        <w:ind w:left="2931" w:hanging="180"/>
      </w:pPr>
    </w:lvl>
    <w:lvl w:ilvl="3" w:tplc="0809000F" w:tentative="1">
      <w:start w:val="1"/>
      <w:numFmt w:val="decimal"/>
      <w:lvlText w:val="%4."/>
      <w:lvlJc w:val="left"/>
      <w:pPr>
        <w:ind w:left="3651" w:hanging="360"/>
      </w:pPr>
    </w:lvl>
    <w:lvl w:ilvl="4" w:tplc="08090019" w:tentative="1">
      <w:start w:val="1"/>
      <w:numFmt w:val="lowerLetter"/>
      <w:lvlText w:val="%5."/>
      <w:lvlJc w:val="left"/>
      <w:pPr>
        <w:ind w:left="4371" w:hanging="360"/>
      </w:pPr>
    </w:lvl>
    <w:lvl w:ilvl="5" w:tplc="0809001B" w:tentative="1">
      <w:start w:val="1"/>
      <w:numFmt w:val="lowerRoman"/>
      <w:lvlText w:val="%6."/>
      <w:lvlJc w:val="right"/>
      <w:pPr>
        <w:ind w:left="5091" w:hanging="180"/>
      </w:pPr>
    </w:lvl>
    <w:lvl w:ilvl="6" w:tplc="0809000F" w:tentative="1">
      <w:start w:val="1"/>
      <w:numFmt w:val="decimal"/>
      <w:lvlText w:val="%7."/>
      <w:lvlJc w:val="left"/>
      <w:pPr>
        <w:ind w:left="5811" w:hanging="360"/>
      </w:pPr>
    </w:lvl>
    <w:lvl w:ilvl="7" w:tplc="08090019" w:tentative="1">
      <w:start w:val="1"/>
      <w:numFmt w:val="lowerLetter"/>
      <w:lvlText w:val="%8."/>
      <w:lvlJc w:val="left"/>
      <w:pPr>
        <w:ind w:left="6531" w:hanging="360"/>
      </w:pPr>
    </w:lvl>
    <w:lvl w:ilvl="8" w:tplc="0809001B" w:tentative="1">
      <w:start w:val="1"/>
      <w:numFmt w:val="lowerRoman"/>
      <w:lvlText w:val="%9."/>
      <w:lvlJc w:val="right"/>
      <w:pPr>
        <w:ind w:left="7251" w:hanging="180"/>
      </w:pPr>
    </w:lvl>
  </w:abstractNum>
  <w:abstractNum w:abstractNumId="15" w15:restartNumberingAfterBreak="0">
    <w:nsid w:val="592F334A"/>
    <w:multiLevelType w:val="hybridMultilevel"/>
    <w:tmpl w:val="BE2E7DAA"/>
    <w:lvl w:ilvl="0" w:tplc="1C96F5AE">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F13D1E"/>
    <w:multiLevelType w:val="hybridMultilevel"/>
    <w:tmpl w:val="C20AAE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7FA40C4"/>
    <w:multiLevelType w:val="hybridMultilevel"/>
    <w:tmpl w:val="15723472"/>
    <w:lvl w:ilvl="0" w:tplc="CC2E8C4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F315BF"/>
    <w:multiLevelType w:val="hybridMultilevel"/>
    <w:tmpl w:val="C5AAA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47542D"/>
    <w:multiLevelType w:val="hybridMultilevel"/>
    <w:tmpl w:val="2912135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378550670">
    <w:abstractNumId w:val="17"/>
  </w:num>
  <w:num w:numId="2" w16cid:durableId="2120828193">
    <w:abstractNumId w:val="18"/>
  </w:num>
  <w:num w:numId="3" w16cid:durableId="1729910932">
    <w:abstractNumId w:val="12"/>
  </w:num>
  <w:num w:numId="4" w16cid:durableId="988486039">
    <w:abstractNumId w:val="9"/>
  </w:num>
  <w:num w:numId="5" w16cid:durableId="804276858">
    <w:abstractNumId w:val="1"/>
  </w:num>
  <w:num w:numId="6" w16cid:durableId="520822362">
    <w:abstractNumId w:val="10"/>
  </w:num>
  <w:num w:numId="7" w16cid:durableId="2009360758">
    <w:abstractNumId w:val="11"/>
  </w:num>
  <w:num w:numId="8" w16cid:durableId="970330693">
    <w:abstractNumId w:val="13"/>
  </w:num>
  <w:num w:numId="9" w16cid:durableId="1153252718">
    <w:abstractNumId w:val="7"/>
  </w:num>
  <w:num w:numId="10" w16cid:durableId="1333678150">
    <w:abstractNumId w:val="16"/>
  </w:num>
  <w:num w:numId="11" w16cid:durableId="942999309">
    <w:abstractNumId w:val="3"/>
  </w:num>
  <w:num w:numId="12" w16cid:durableId="191961390">
    <w:abstractNumId w:val="19"/>
  </w:num>
  <w:num w:numId="13" w16cid:durableId="2004820642">
    <w:abstractNumId w:val="14"/>
  </w:num>
  <w:num w:numId="14" w16cid:durableId="1787114803">
    <w:abstractNumId w:val="4"/>
  </w:num>
  <w:num w:numId="15" w16cid:durableId="172187952">
    <w:abstractNumId w:val="8"/>
  </w:num>
  <w:num w:numId="16" w16cid:durableId="1573539348">
    <w:abstractNumId w:val="15"/>
  </w:num>
  <w:num w:numId="17" w16cid:durableId="102654632">
    <w:abstractNumId w:val="0"/>
  </w:num>
  <w:num w:numId="18" w16cid:durableId="65810670">
    <w:abstractNumId w:val="5"/>
  </w:num>
  <w:num w:numId="19" w16cid:durableId="1747609134">
    <w:abstractNumId w:val="6"/>
  </w:num>
  <w:num w:numId="20" w16cid:durableId="384373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2C2"/>
    <w:rsid w:val="000072ED"/>
    <w:rsid w:val="00034540"/>
    <w:rsid w:val="0003570A"/>
    <w:rsid w:val="00045717"/>
    <w:rsid w:val="000841EB"/>
    <w:rsid w:val="0008444E"/>
    <w:rsid w:val="0008542E"/>
    <w:rsid w:val="00087C11"/>
    <w:rsid w:val="0009388E"/>
    <w:rsid w:val="000977CB"/>
    <w:rsid w:val="000B1B27"/>
    <w:rsid w:val="000B5BA9"/>
    <w:rsid w:val="000B7249"/>
    <w:rsid w:val="000C4DDA"/>
    <w:rsid w:val="000D76DE"/>
    <w:rsid w:val="000E64C3"/>
    <w:rsid w:val="000F474C"/>
    <w:rsid w:val="00101704"/>
    <w:rsid w:val="00111510"/>
    <w:rsid w:val="00123DD9"/>
    <w:rsid w:val="00127D3C"/>
    <w:rsid w:val="00131B5E"/>
    <w:rsid w:val="001423A5"/>
    <w:rsid w:val="001515A1"/>
    <w:rsid w:val="0017180C"/>
    <w:rsid w:val="001834A4"/>
    <w:rsid w:val="0018422A"/>
    <w:rsid w:val="001A71AF"/>
    <w:rsid w:val="001C00B1"/>
    <w:rsid w:val="001C60C9"/>
    <w:rsid w:val="001D1B40"/>
    <w:rsid w:val="001D7D19"/>
    <w:rsid w:val="001E1669"/>
    <w:rsid w:val="001E3F77"/>
    <w:rsid w:val="001F44B7"/>
    <w:rsid w:val="001F5FDA"/>
    <w:rsid w:val="00205651"/>
    <w:rsid w:val="002155AE"/>
    <w:rsid w:val="002322CF"/>
    <w:rsid w:val="002327F0"/>
    <w:rsid w:val="0023495C"/>
    <w:rsid w:val="002367CD"/>
    <w:rsid w:val="00261103"/>
    <w:rsid w:val="0026256B"/>
    <w:rsid w:val="002700E9"/>
    <w:rsid w:val="0027380D"/>
    <w:rsid w:val="002744C8"/>
    <w:rsid w:val="00284900"/>
    <w:rsid w:val="0028596C"/>
    <w:rsid w:val="002865BD"/>
    <w:rsid w:val="00293B47"/>
    <w:rsid w:val="00293D0F"/>
    <w:rsid w:val="002C1D4E"/>
    <w:rsid w:val="002C1E11"/>
    <w:rsid w:val="002C2744"/>
    <w:rsid w:val="002C2D8E"/>
    <w:rsid w:val="002D3F32"/>
    <w:rsid w:val="002F5095"/>
    <w:rsid w:val="003041F8"/>
    <w:rsid w:val="00326C2A"/>
    <w:rsid w:val="00331005"/>
    <w:rsid w:val="003418E0"/>
    <w:rsid w:val="00353451"/>
    <w:rsid w:val="00363C36"/>
    <w:rsid w:val="00375293"/>
    <w:rsid w:val="0038226A"/>
    <w:rsid w:val="00383591"/>
    <w:rsid w:val="00387D63"/>
    <w:rsid w:val="003909AB"/>
    <w:rsid w:val="003A2404"/>
    <w:rsid w:val="003C66D4"/>
    <w:rsid w:val="003D66AD"/>
    <w:rsid w:val="003E3D28"/>
    <w:rsid w:val="00412046"/>
    <w:rsid w:val="004133DE"/>
    <w:rsid w:val="004161AE"/>
    <w:rsid w:val="00436B86"/>
    <w:rsid w:val="004435E5"/>
    <w:rsid w:val="00443DBA"/>
    <w:rsid w:val="00444F08"/>
    <w:rsid w:val="004620A3"/>
    <w:rsid w:val="00466375"/>
    <w:rsid w:val="00493A95"/>
    <w:rsid w:val="004946E0"/>
    <w:rsid w:val="004B4235"/>
    <w:rsid w:val="004C5FEE"/>
    <w:rsid w:val="004C6E21"/>
    <w:rsid w:val="004D2AF8"/>
    <w:rsid w:val="004E2081"/>
    <w:rsid w:val="004E3200"/>
    <w:rsid w:val="004E4A6E"/>
    <w:rsid w:val="004F28D8"/>
    <w:rsid w:val="004F3409"/>
    <w:rsid w:val="004F3A0A"/>
    <w:rsid w:val="004F41FA"/>
    <w:rsid w:val="005135BD"/>
    <w:rsid w:val="00553D8A"/>
    <w:rsid w:val="00561098"/>
    <w:rsid w:val="00562776"/>
    <w:rsid w:val="00592A24"/>
    <w:rsid w:val="00597A77"/>
    <w:rsid w:val="005A0E24"/>
    <w:rsid w:val="005B40BF"/>
    <w:rsid w:val="005B5701"/>
    <w:rsid w:val="005C000C"/>
    <w:rsid w:val="005C353A"/>
    <w:rsid w:val="005C5AE8"/>
    <w:rsid w:val="005E2472"/>
    <w:rsid w:val="00612CEC"/>
    <w:rsid w:val="00615E0E"/>
    <w:rsid w:val="0062233B"/>
    <w:rsid w:val="0065333F"/>
    <w:rsid w:val="00653948"/>
    <w:rsid w:val="00656330"/>
    <w:rsid w:val="00676ED1"/>
    <w:rsid w:val="00686673"/>
    <w:rsid w:val="00691397"/>
    <w:rsid w:val="006A4194"/>
    <w:rsid w:val="006A71D6"/>
    <w:rsid w:val="006C2676"/>
    <w:rsid w:val="006D004F"/>
    <w:rsid w:val="006D6408"/>
    <w:rsid w:val="006E19B8"/>
    <w:rsid w:val="006E3A70"/>
    <w:rsid w:val="00737061"/>
    <w:rsid w:val="00743D48"/>
    <w:rsid w:val="00753022"/>
    <w:rsid w:val="00754512"/>
    <w:rsid w:val="0076426B"/>
    <w:rsid w:val="00775D3E"/>
    <w:rsid w:val="007834F0"/>
    <w:rsid w:val="0078426E"/>
    <w:rsid w:val="007876A3"/>
    <w:rsid w:val="00787850"/>
    <w:rsid w:val="00790274"/>
    <w:rsid w:val="0079444F"/>
    <w:rsid w:val="00795482"/>
    <w:rsid w:val="00795D60"/>
    <w:rsid w:val="007A347B"/>
    <w:rsid w:val="007B323E"/>
    <w:rsid w:val="007B4956"/>
    <w:rsid w:val="007B5225"/>
    <w:rsid w:val="007B72DD"/>
    <w:rsid w:val="007C18AE"/>
    <w:rsid w:val="007C1E10"/>
    <w:rsid w:val="007E2048"/>
    <w:rsid w:val="007E229D"/>
    <w:rsid w:val="00805DF1"/>
    <w:rsid w:val="00823B15"/>
    <w:rsid w:val="00826165"/>
    <w:rsid w:val="00852AC9"/>
    <w:rsid w:val="008739F7"/>
    <w:rsid w:val="008752C9"/>
    <w:rsid w:val="00880D22"/>
    <w:rsid w:val="008871AA"/>
    <w:rsid w:val="0089282B"/>
    <w:rsid w:val="00894D9F"/>
    <w:rsid w:val="008F635A"/>
    <w:rsid w:val="00915EAE"/>
    <w:rsid w:val="0093442F"/>
    <w:rsid w:val="009352B4"/>
    <w:rsid w:val="00946F22"/>
    <w:rsid w:val="00954F27"/>
    <w:rsid w:val="00963BE4"/>
    <w:rsid w:val="00972CA3"/>
    <w:rsid w:val="00973075"/>
    <w:rsid w:val="00985597"/>
    <w:rsid w:val="0098683B"/>
    <w:rsid w:val="00991945"/>
    <w:rsid w:val="009A33FF"/>
    <w:rsid w:val="009C543C"/>
    <w:rsid w:val="009E740C"/>
    <w:rsid w:val="009F070A"/>
    <w:rsid w:val="009F146E"/>
    <w:rsid w:val="009F15F0"/>
    <w:rsid w:val="009F2ABE"/>
    <w:rsid w:val="00A01587"/>
    <w:rsid w:val="00A05933"/>
    <w:rsid w:val="00A26EB9"/>
    <w:rsid w:val="00A34C28"/>
    <w:rsid w:val="00A47876"/>
    <w:rsid w:val="00A50383"/>
    <w:rsid w:val="00A81744"/>
    <w:rsid w:val="00A876FA"/>
    <w:rsid w:val="00A940CC"/>
    <w:rsid w:val="00A94793"/>
    <w:rsid w:val="00A951D0"/>
    <w:rsid w:val="00AB305F"/>
    <w:rsid w:val="00AB3F88"/>
    <w:rsid w:val="00AC62BA"/>
    <w:rsid w:val="00AE1374"/>
    <w:rsid w:val="00AE20D1"/>
    <w:rsid w:val="00AF0E5A"/>
    <w:rsid w:val="00AF56D1"/>
    <w:rsid w:val="00B07118"/>
    <w:rsid w:val="00B10741"/>
    <w:rsid w:val="00B17B70"/>
    <w:rsid w:val="00B34E1D"/>
    <w:rsid w:val="00B40EEA"/>
    <w:rsid w:val="00B41F86"/>
    <w:rsid w:val="00B63699"/>
    <w:rsid w:val="00B64780"/>
    <w:rsid w:val="00B66267"/>
    <w:rsid w:val="00B678C4"/>
    <w:rsid w:val="00B67C4D"/>
    <w:rsid w:val="00B76766"/>
    <w:rsid w:val="00B9115C"/>
    <w:rsid w:val="00B941FC"/>
    <w:rsid w:val="00BA3A53"/>
    <w:rsid w:val="00BA6594"/>
    <w:rsid w:val="00BF0A9F"/>
    <w:rsid w:val="00BF564D"/>
    <w:rsid w:val="00C06204"/>
    <w:rsid w:val="00C30E14"/>
    <w:rsid w:val="00C558C8"/>
    <w:rsid w:val="00C55B27"/>
    <w:rsid w:val="00C6677E"/>
    <w:rsid w:val="00C962F4"/>
    <w:rsid w:val="00CA6DA2"/>
    <w:rsid w:val="00CB00B4"/>
    <w:rsid w:val="00CB24E6"/>
    <w:rsid w:val="00CB518D"/>
    <w:rsid w:val="00CC1ECD"/>
    <w:rsid w:val="00CD12FF"/>
    <w:rsid w:val="00D13808"/>
    <w:rsid w:val="00D13E81"/>
    <w:rsid w:val="00D147C3"/>
    <w:rsid w:val="00D15525"/>
    <w:rsid w:val="00D2063E"/>
    <w:rsid w:val="00D40A53"/>
    <w:rsid w:val="00D41DE6"/>
    <w:rsid w:val="00D6460F"/>
    <w:rsid w:val="00D719F2"/>
    <w:rsid w:val="00D75454"/>
    <w:rsid w:val="00DA0110"/>
    <w:rsid w:val="00DA3B91"/>
    <w:rsid w:val="00DB3922"/>
    <w:rsid w:val="00DC1B3B"/>
    <w:rsid w:val="00DE4318"/>
    <w:rsid w:val="00DE495B"/>
    <w:rsid w:val="00DE601B"/>
    <w:rsid w:val="00DE7A8C"/>
    <w:rsid w:val="00DF08D3"/>
    <w:rsid w:val="00E03353"/>
    <w:rsid w:val="00E0605B"/>
    <w:rsid w:val="00E070F6"/>
    <w:rsid w:val="00E155B7"/>
    <w:rsid w:val="00E2024D"/>
    <w:rsid w:val="00E214F5"/>
    <w:rsid w:val="00E25549"/>
    <w:rsid w:val="00E34315"/>
    <w:rsid w:val="00E42AB8"/>
    <w:rsid w:val="00E46B4D"/>
    <w:rsid w:val="00E47B02"/>
    <w:rsid w:val="00E55C92"/>
    <w:rsid w:val="00E63E70"/>
    <w:rsid w:val="00E65CC9"/>
    <w:rsid w:val="00E665FF"/>
    <w:rsid w:val="00E717D4"/>
    <w:rsid w:val="00E8042A"/>
    <w:rsid w:val="00E81EB2"/>
    <w:rsid w:val="00E842C2"/>
    <w:rsid w:val="00E930CB"/>
    <w:rsid w:val="00EB327D"/>
    <w:rsid w:val="00EB3D12"/>
    <w:rsid w:val="00ED0CEC"/>
    <w:rsid w:val="00ED5C74"/>
    <w:rsid w:val="00ED7182"/>
    <w:rsid w:val="00EE3BA0"/>
    <w:rsid w:val="00EF1489"/>
    <w:rsid w:val="00F11C2B"/>
    <w:rsid w:val="00F37AD9"/>
    <w:rsid w:val="00F66955"/>
    <w:rsid w:val="00F724FA"/>
    <w:rsid w:val="00F8489B"/>
    <w:rsid w:val="00F929BF"/>
    <w:rsid w:val="00F97694"/>
    <w:rsid w:val="00FA0CDD"/>
    <w:rsid w:val="00FB38F0"/>
    <w:rsid w:val="00FE2FD8"/>
    <w:rsid w:val="00FF0E03"/>
    <w:rsid w:val="00FF2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A5089"/>
  <w15:docId w15:val="{5A32363F-1B05-EE4E-B155-942BE929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2C2"/>
    <w:pPr>
      <w:ind w:left="720"/>
      <w:contextualSpacing/>
    </w:pPr>
  </w:style>
  <w:style w:type="paragraph" w:styleId="Footer">
    <w:name w:val="footer"/>
    <w:basedOn w:val="Normal"/>
    <w:link w:val="FooterChar"/>
    <w:uiPriority w:val="99"/>
    <w:unhideWhenUsed/>
    <w:rsid w:val="00656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330"/>
  </w:style>
  <w:style w:type="character" w:styleId="PageNumber">
    <w:name w:val="page number"/>
    <w:basedOn w:val="DefaultParagraphFont"/>
    <w:uiPriority w:val="99"/>
    <w:semiHidden/>
    <w:unhideWhenUsed/>
    <w:rsid w:val="00656330"/>
  </w:style>
  <w:style w:type="paragraph" w:styleId="FootnoteText">
    <w:name w:val="footnote text"/>
    <w:basedOn w:val="Normal"/>
    <w:link w:val="FootnoteTextChar"/>
    <w:uiPriority w:val="99"/>
    <w:semiHidden/>
    <w:unhideWhenUsed/>
    <w:rsid w:val="004C6E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6E21"/>
    <w:rPr>
      <w:sz w:val="20"/>
      <w:szCs w:val="20"/>
    </w:rPr>
  </w:style>
  <w:style w:type="character" w:styleId="FootnoteReference">
    <w:name w:val="footnote reference"/>
    <w:basedOn w:val="DefaultParagraphFont"/>
    <w:uiPriority w:val="99"/>
    <w:semiHidden/>
    <w:unhideWhenUsed/>
    <w:rsid w:val="004C6E21"/>
    <w:rPr>
      <w:vertAlign w:val="superscript"/>
    </w:rPr>
  </w:style>
  <w:style w:type="character" w:styleId="Hyperlink">
    <w:name w:val="Hyperlink"/>
    <w:basedOn w:val="DefaultParagraphFont"/>
    <w:uiPriority w:val="99"/>
    <w:semiHidden/>
    <w:unhideWhenUsed/>
    <w:rsid w:val="003E3D28"/>
    <w:rPr>
      <w:color w:val="0563C1"/>
      <w:u w:val="single"/>
    </w:rPr>
  </w:style>
  <w:style w:type="character" w:styleId="Emphasis">
    <w:name w:val="Emphasis"/>
    <w:basedOn w:val="DefaultParagraphFont"/>
    <w:uiPriority w:val="20"/>
    <w:qFormat/>
    <w:rsid w:val="003E3D28"/>
    <w:rPr>
      <w:i/>
      <w:iCs/>
    </w:rPr>
  </w:style>
  <w:style w:type="paragraph" w:styleId="Header">
    <w:name w:val="header"/>
    <w:basedOn w:val="Normal"/>
    <w:link w:val="HeaderChar"/>
    <w:uiPriority w:val="99"/>
    <w:unhideWhenUsed/>
    <w:rsid w:val="004663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30339">
      <w:bodyDiv w:val="1"/>
      <w:marLeft w:val="0"/>
      <w:marRight w:val="0"/>
      <w:marTop w:val="0"/>
      <w:marBottom w:val="0"/>
      <w:divBdr>
        <w:top w:val="none" w:sz="0" w:space="0" w:color="auto"/>
        <w:left w:val="none" w:sz="0" w:space="0" w:color="auto"/>
        <w:bottom w:val="none" w:sz="0" w:space="0" w:color="auto"/>
        <w:right w:val="none" w:sz="0" w:space="0" w:color="auto"/>
      </w:divBdr>
    </w:div>
    <w:div w:id="583879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practicallaw.thomsonreuters.com/4-508-2809?originationContext=document&amp;transitionType=PLDocumentLink&amp;contextData=(sc.Default)&amp;ppcid=b17ea14163c34b0dae9296576e7e2a3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k.westlaw.com/Link/Document/FullText?findType=Y&amp;serNum=1991222170&amp;pubNum=4651&amp;originatingDoc=I526927B00B8111E8B025E69498066066&amp;refType=UC&amp;originationContext=document&amp;transitionType=CommentaryUKLink&amp;ppcid=ad262b3735c1482184558869b47f1517&amp;contextData=(sc.Category)&amp;comp=wluk" TargetMode="External"/><Relationship Id="rId4" Type="http://schemas.openxmlformats.org/officeDocument/2006/relationships/settings" Target="settings.xml"/><Relationship Id="rId9" Type="http://schemas.openxmlformats.org/officeDocument/2006/relationships/hyperlink" Target="https://uk.practicallaw.thomsonreuters.com/9-508-0346?originationContext=document&amp;transitionType=PLDocumentLink&amp;contextData=(sc.Default)&amp;ppcid=b17ea14163c34b0dae9296576e7e2a3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7A808-0041-41BC-8BE7-40BAAD313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25</Pages>
  <Words>6528</Words>
  <Characters>37212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Gully</dc:creator>
  <cp:keywords/>
  <dc:description/>
  <cp:lastModifiedBy>Jeremy Gully</cp:lastModifiedBy>
  <cp:revision>7</cp:revision>
  <dcterms:created xsi:type="dcterms:W3CDTF">2023-03-22T11:08:00Z</dcterms:created>
  <dcterms:modified xsi:type="dcterms:W3CDTF">2023-05-21T05:12:00Z</dcterms:modified>
</cp:coreProperties>
</file>